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C173D" w:rsidRDefault="005610EE" w:rsidP="005610EE">
      <w:pPr>
        <w:spacing w:line="384" w:lineRule="auto"/>
        <w:rPr>
          <w:rFonts w:ascii="Cambria" w:hAnsi="Cambria" w:cs="Times New Roman"/>
          <w:sz w:val="20"/>
          <w:szCs w:val="20"/>
          <w:lang w:val="hu-HU"/>
        </w:rPr>
      </w:pPr>
    </w:p>
    <w:p w14:paraId="5076A553" w14:textId="77777777" w:rsidR="009F10DB" w:rsidRPr="003C173D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bCs/>
          <w:sz w:val="20"/>
          <w:szCs w:val="20"/>
          <w:lang w:val="hu-HU"/>
        </w:rPr>
        <w:t xml:space="preserve">A TANTÁRGY ADATLAPJA </w:t>
      </w:r>
    </w:p>
    <w:p w14:paraId="73B2268A" w14:textId="08B48333" w:rsidR="00123B64" w:rsidRPr="003C173D" w:rsidRDefault="009602C3" w:rsidP="005610EE">
      <w:pPr>
        <w:spacing w:line="384" w:lineRule="auto"/>
        <w:jc w:val="center"/>
        <w:rPr>
          <w:rFonts w:ascii="Cambria" w:hAnsi="Cambria" w:cs="Times New Roman"/>
          <w:i/>
          <w:iCs/>
          <w:sz w:val="20"/>
          <w:szCs w:val="20"/>
          <w:lang w:val="hu-HU"/>
        </w:rPr>
      </w:pPr>
      <w:r w:rsidRPr="003C173D">
        <w:rPr>
          <w:rFonts w:ascii="Cambria" w:hAnsi="Cambria" w:cs="Times New Roman"/>
          <w:i/>
          <w:iCs/>
          <w:sz w:val="20"/>
          <w:szCs w:val="20"/>
          <w:lang w:val="hu-HU"/>
        </w:rPr>
        <w:t>Színháztörténet (2)</w:t>
      </w:r>
    </w:p>
    <w:p w14:paraId="28DAEF12" w14:textId="632C3512" w:rsidR="002315D2" w:rsidRPr="003C173D" w:rsidRDefault="00832BD1" w:rsidP="009602C3">
      <w:pPr>
        <w:spacing w:line="384" w:lineRule="auto"/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sz w:val="20"/>
          <w:szCs w:val="20"/>
          <w:lang w:val="hu-HU"/>
        </w:rPr>
        <w:t>Egyetemi</w:t>
      </w:r>
      <w:r w:rsidR="005334A2" w:rsidRPr="003C173D">
        <w:rPr>
          <w:rFonts w:ascii="Cambria" w:hAnsi="Cambria" w:cs="Times New Roman"/>
          <w:sz w:val="20"/>
          <w:szCs w:val="20"/>
          <w:lang w:val="hu-HU"/>
        </w:rPr>
        <w:t xml:space="preserve"> tanév</w:t>
      </w:r>
      <w:r w:rsidR="009602C3" w:rsidRPr="003C173D">
        <w:rPr>
          <w:rFonts w:ascii="Cambria" w:hAnsi="Cambria" w:cs="Times New Roman"/>
          <w:sz w:val="20"/>
          <w:szCs w:val="20"/>
          <w:lang w:val="hu-HU"/>
        </w:rPr>
        <w:t>: 2025/2026</w:t>
      </w:r>
    </w:p>
    <w:p w14:paraId="31FCF252" w14:textId="77777777" w:rsidR="009602C3" w:rsidRPr="003C173D" w:rsidRDefault="009602C3" w:rsidP="009602C3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1. 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9602C3" w:rsidRPr="003C173D" w14:paraId="7D7A7A75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4FE8F427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36EB572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Tudományegyetem, Kolozsvár </w:t>
            </w:r>
          </w:p>
        </w:tc>
      </w:tr>
      <w:tr w:rsidR="009602C3" w:rsidRPr="003C173D" w14:paraId="7ABCF2DD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5EB8C2CD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1.2. Kar</w:t>
            </w:r>
          </w:p>
        </w:tc>
        <w:tc>
          <w:tcPr>
            <w:tcW w:w="6946" w:type="dxa"/>
            <w:vAlign w:val="center"/>
          </w:tcPr>
          <w:p w14:paraId="71162CAE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9602C3" w:rsidRPr="003C173D" w14:paraId="1043AF12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3DBDF89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3BF71093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9602C3" w:rsidRPr="003C173D" w14:paraId="286D0BEF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0FA00CF3" w14:textId="77777777" w:rsidR="009602C3" w:rsidRPr="003C173D" w:rsidRDefault="009602C3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C173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A1D7DB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9602C3" w:rsidRPr="003C173D" w14:paraId="4E4DF2E5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7A6F8E9C" w14:textId="77777777" w:rsidR="009602C3" w:rsidRPr="003C173D" w:rsidRDefault="009602C3" w:rsidP="00175B90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C173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4BEFF1E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Egyetemi alapképzés</w:t>
            </w:r>
          </w:p>
        </w:tc>
      </w:tr>
      <w:tr w:rsidR="009602C3" w:rsidRPr="003C173D" w14:paraId="1DF8D65E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1F6C229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1.6. Tanulmányi program / Képesítés</w:t>
            </w:r>
          </w:p>
        </w:tc>
        <w:tc>
          <w:tcPr>
            <w:tcW w:w="6946" w:type="dxa"/>
            <w:vAlign w:val="center"/>
          </w:tcPr>
          <w:p w14:paraId="1277EE2C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Színművészet, Színháztudomány-színházi újságírás</w:t>
            </w:r>
          </w:p>
        </w:tc>
      </w:tr>
      <w:tr w:rsidR="009602C3" w:rsidRPr="003C173D" w14:paraId="579A9B7A" w14:textId="77777777" w:rsidTr="00175B90">
        <w:trPr>
          <w:trHeight w:val="284"/>
        </w:trPr>
        <w:tc>
          <w:tcPr>
            <w:tcW w:w="3545" w:type="dxa"/>
            <w:vAlign w:val="center"/>
          </w:tcPr>
          <w:p w14:paraId="6E44997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8BFF80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Nappali tagozatos képzés</w:t>
            </w:r>
          </w:p>
        </w:tc>
      </w:tr>
    </w:tbl>
    <w:p w14:paraId="04115883" w14:textId="77777777" w:rsidR="00FC204E" w:rsidRPr="003C173D" w:rsidRDefault="00FC204E" w:rsidP="005610EE">
      <w:pPr>
        <w:spacing w:after="0"/>
        <w:rPr>
          <w:rFonts w:ascii="Cambria" w:hAnsi="Cambria" w:cs="Times New Roman"/>
          <w:b/>
          <w:sz w:val="20"/>
          <w:szCs w:val="20"/>
          <w:lang w:val="hu-HU"/>
        </w:rPr>
      </w:pPr>
    </w:p>
    <w:p w14:paraId="101334E7" w14:textId="3C22B1C8" w:rsidR="00366881" w:rsidRPr="003C173D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C173D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C173D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C173D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16C4016A" w:rsidR="008F5E28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Színháztörténet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C173D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3B0CAFC" w:rsidR="008F5E28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 2701</w:t>
            </w:r>
          </w:p>
        </w:tc>
      </w:tr>
      <w:tr w:rsidR="008F5E28" w:rsidRPr="003C173D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C173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FB8223F" w:rsidR="008F5E28" w:rsidRPr="003C173D" w:rsidRDefault="00EB49C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8F5E28" w:rsidRPr="003C173D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C173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570B9C98" w:rsidR="008F5E28" w:rsidRPr="003C173D" w:rsidRDefault="00EB49C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Bartha Katalin Ágnes</w:t>
            </w:r>
          </w:p>
        </w:tc>
      </w:tr>
      <w:tr w:rsidR="009602C3" w:rsidRPr="003C173D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C173D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8FAECDA" w:rsidR="006016CF" w:rsidRPr="003C173D" w:rsidRDefault="009602C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C173D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0D5D33DA" w:rsidR="006016CF" w:rsidRPr="003C173D" w:rsidRDefault="009602C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C173D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DACF519" w:rsidR="006016CF" w:rsidRPr="003C173D" w:rsidRDefault="004E3EBC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C173D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C1CE151" w:rsidR="006016CF" w:rsidRPr="003C173D" w:rsidRDefault="009602C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Kötelező alaptantárgy</w:t>
            </w:r>
          </w:p>
        </w:tc>
      </w:tr>
    </w:tbl>
    <w:p w14:paraId="540B05B5" w14:textId="77777777" w:rsidR="009602C3" w:rsidRPr="003C173D" w:rsidRDefault="009602C3" w:rsidP="009602C3">
      <w:pPr>
        <w:suppressAutoHyphens/>
        <w:spacing w:after="0"/>
        <w:ind w:right="-765"/>
        <w:rPr>
          <w:rFonts w:ascii="Cambria" w:hAnsi="Cambria" w:cs="Times New Roman"/>
          <w:sz w:val="20"/>
          <w:szCs w:val="20"/>
          <w:lang w:val="hu-HU"/>
        </w:rPr>
      </w:pPr>
    </w:p>
    <w:p w14:paraId="45E6C067" w14:textId="77777777" w:rsidR="009602C3" w:rsidRPr="003C173D" w:rsidRDefault="009602C3" w:rsidP="009602C3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Teljes becsült idő </w:t>
      </w:r>
      <w:r w:rsidRPr="003C173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9602C3" w:rsidRPr="003C173D" w14:paraId="120FD656" w14:textId="77777777" w:rsidTr="00175B90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0700C7B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59B9517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CB354FE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6D0729B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65C99872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1EA3C16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9602C3" w:rsidRPr="003C173D" w14:paraId="7F891460" w14:textId="77777777" w:rsidTr="00175B90">
        <w:trPr>
          <w:trHeight w:val="284"/>
        </w:trPr>
        <w:tc>
          <w:tcPr>
            <w:tcW w:w="3539" w:type="dxa"/>
            <w:vAlign w:val="center"/>
          </w:tcPr>
          <w:p w14:paraId="049E5985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709" w:type="dxa"/>
            <w:vAlign w:val="center"/>
          </w:tcPr>
          <w:p w14:paraId="49DCF73E" w14:textId="77777777" w:rsidR="009602C3" w:rsidRPr="003C173D" w:rsidRDefault="009602C3" w:rsidP="00175B9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3D05DAA4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24A1AC9B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696786C8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43AA83A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9602C3" w:rsidRPr="003C173D" w14:paraId="460084C0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48DF92FF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44171EAC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9602C3" w:rsidRPr="003C173D" w14:paraId="72471EF6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1CF1928B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7A8F9B56" w14:textId="50695E9B" w:rsidR="009602C3" w:rsidRPr="003C173D" w:rsidRDefault="004C12DF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23</w:t>
            </w:r>
          </w:p>
        </w:tc>
      </w:tr>
      <w:tr w:rsidR="009602C3" w:rsidRPr="003C173D" w14:paraId="31B81CDF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2D7BB2C9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D86A6C0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10</w:t>
            </w:r>
          </w:p>
        </w:tc>
      </w:tr>
      <w:tr w:rsidR="009602C3" w:rsidRPr="003C173D" w14:paraId="657E5B6D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7F385A1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2FE4542F" w14:textId="591ED45C" w:rsidR="009602C3" w:rsidRPr="003C173D" w:rsidRDefault="004C12DF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23</w:t>
            </w:r>
          </w:p>
        </w:tc>
      </w:tr>
      <w:tr w:rsidR="009602C3" w:rsidRPr="003C173D" w14:paraId="32D1B3AC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3B8641F5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(tutorálás)</w:t>
            </w:r>
          </w:p>
        </w:tc>
        <w:tc>
          <w:tcPr>
            <w:tcW w:w="567" w:type="dxa"/>
            <w:vAlign w:val="center"/>
          </w:tcPr>
          <w:p w14:paraId="289D3A4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9602C3" w:rsidRPr="003C173D" w14:paraId="39644B4C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31E6AD52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7993E27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9602C3" w:rsidRPr="003C173D" w14:paraId="4E6B2340" w14:textId="77777777" w:rsidTr="00175B90">
        <w:trPr>
          <w:trHeight w:val="284"/>
        </w:trPr>
        <w:tc>
          <w:tcPr>
            <w:tcW w:w="9918" w:type="dxa"/>
            <w:gridSpan w:val="6"/>
            <w:vAlign w:val="center"/>
          </w:tcPr>
          <w:p w14:paraId="57A9688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 [kétirányú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191B7BDA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9602C3" w:rsidRPr="003C173D" w14:paraId="0B911A6F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7F342BE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3.7. Egyéni tanulmányi idő (ET) és önképzési tevékenységekre (ÖT) szánt idő összóraszáma</w:t>
            </w:r>
          </w:p>
        </w:tc>
        <w:tc>
          <w:tcPr>
            <w:tcW w:w="1843" w:type="dxa"/>
            <w:gridSpan w:val="2"/>
            <w:vAlign w:val="center"/>
          </w:tcPr>
          <w:p w14:paraId="0F85656F" w14:textId="632B18F7" w:rsidR="009602C3" w:rsidRPr="003C173D" w:rsidRDefault="007130E6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9602C3" w:rsidRPr="003C173D" w14:paraId="74639ABA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58AFD643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3.8. A félév összóraszáma</w:t>
            </w:r>
          </w:p>
        </w:tc>
        <w:tc>
          <w:tcPr>
            <w:tcW w:w="1843" w:type="dxa"/>
            <w:gridSpan w:val="2"/>
            <w:vAlign w:val="center"/>
          </w:tcPr>
          <w:p w14:paraId="6CBB9C2F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9602C3" w:rsidRPr="003C173D" w14:paraId="5AD09E62" w14:textId="77777777" w:rsidTr="00175B90">
        <w:trPr>
          <w:trHeight w:val="284"/>
        </w:trPr>
        <w:tc>
          <w:tcPr>
            <w:tcW w:w="8642" w:type="dxa"/>
            <w:gridSpan w:val="5"/>
            <w:vAlign w:val="center"/>
          </w:tcPr>
          <w:p w14:paraId="2C33C1E4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3.9. Kreditszám</w:t>
            </w:r>
          </w:p>
        </w:tc>
        <w:tc>
          <w:tcPr>
            <w:tcW w:w="1843" w:type="dxa"/>
            <w:gridSpan w:val="2"/>
            <w:vAlign w:val="center"/>
          </w:tcPr>
          <w:p w14:paraId="58A20618" w14:textId="77777777" w:rsidR="009602C3" w:rsidRPr="003C173D" w:rsidRDefault="009602C3" w:rsidP="00175B9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61963589" w14:textId="77777777" w:rsidR="00DE6B49" w:rsidRPr="003C173D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C173D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C173D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C173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3C173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C173D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C173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B833AD"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74C547CB" w14:textId="39D132DF" w:rsidR="00221B6D" w:rsidRPr="003C173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3B1A6A87" w14:textId="77777777" w:rsidR="00DE6B49" w:rsidRPr="003C173D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6955756" w14:textId="77777777" w:rsidR="009602C3" w:rsidRPr="003C173D" w:rsidRDefault="009602C3" w:rsidP="009602C3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5. 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9602C3" w:rsidRPr="003C173D" w14:paraId="258C766F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2A44437A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5618" w:type="dxa"/>
            <w:vAlign w:val="center"/>
          </w:tcPr>
          <w:p w14:paraId="17DD72DE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Projektorral ellátott terem, infrastruktúra egyes témákhoz (vetítő, laptop, internet), könyvek valamilyen hordozón, MSTeams felület</w:t>
            </w:r>
          </w:p>
        </w:tc>
      </w:tr>
      <w:tr w:rsidR="009602C3" w:rsidRPr="003C173D" w14:paraId="1CBD0D2D" w14:textId="77777777" w:rsidTr="00175B90">
        <w:trPr>
          <w:trHeight w:val="284"/>
        </w:trPr>
        <w:tc>
          <w:tcPr>
            <w:tcW w:w="4821" w:type="dxa"/>
            <w:vAlign w:val="center"/>
          </w:tcPr>
          <w:p w14:paraId="18A83441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5.2. A szeminárium / labor lebonyolításának feltételei</w:t>
            </w:r>
          </w:p>
        </w:tc>
        <w:tc>
          <w:tcPr>
            <w:tcW w:w="5618" w:type="dxa"/>
            <w:vAlign w:val="center"/>
          </w:tcPr>
          <w:p w14:paraId="07E9505F" w14:textId="77777777" w:rsidR="009602C3" w:rsidRPr="003C173D" w:rsidRDefault="009602C3" w:rsidP="00175B9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C173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Infrastruktúra egyes témákhoz (vetítő, laptop, internet), az olvasott ill. elemzendő anyag valamilyen hordozón, MSTeams felület; szemináriumon való részévétel kötelező</w:t>
            </w:r>
          </w:p>
        </w:tc>
      </w:tr>
    </w:tbl>
    <w:p w14:paraId="2C5ECBCD" w14:textId="77777777" w:rsidR="00F42F9F" w:rsidRPr="003C173D" w:rsidRDefault="00F42F9F" w:rsidP="009602C3">
      <w:pPr>
        <w:suppressAutoHyphens/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C173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Pr="003C173D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59976916" w14:textId="77777777" w:rsidR="009602C3" w:rsidRPr="003C173D" w:rsidRDefault="009602C3" w:rsidP="009602C3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20A75686" w14:textId="77777777" w:rsidR="009602C3" w:rsidRPr="003C173D" w:rsidRDefault="009602C3" w:rsidP="009602C3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lastRenderedPageBreak/>
        <w:t>6. 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9602C3" w:rsidRPr="003C173D" w14:paraId="66447F24" w14:textId="77777777" w:rsidTr="00175B90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EAF0AE0" w14:textId="77777777" w:rsidR="009602C3" w:rsidRPr="003C173D" w:rsidRDefault="009602C3" w:rsidP="00175B9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C41160F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színháztörténet főbb irányzatait, stílusait, azok jellemzőit és példáit.</w:t>
            </w:r>
          </w:p>
          <w:p w14:paraId="57F7F964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színháztörténeti korszakok társadalmi, kulturális és esztétikai összefüggéseit.</w:t>
            </w:r>
          </w:p>
          <w:p w14:paraId="5F275727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jelenségek értelmezéséhez szükséges alapvető történeti fogalmakat és elemzési kereteket </w:t>
            </w:r>
          </w:p>
          <w:p w14:paraId="03476D9B" w14:textId="2A8DC05F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különböző korokhoz tartozó legfontosabb primér és szekundér források bibliográfiáját és jelentőségét.</w:t>
            </w:r>
          </w:p>
        </w:tc>
      </w:tr>
      <w:tr w:rsidR="009602C3" w:rsidRPr="003C173D" w14:paraId="704C47C0" w14:textId="77777777" w:rsidTr="00175B90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6CCE6BE2" w14:textId="77777777" w:rsidR="009602C3" w:rsidRPr="003C173D" w:rsidRDefault="009602C3" w:rsidP="00175B90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60DABD8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összehasonlítani különböző korszakok színházi jelenségeit azok társadalmi és esztétikai kontextusában.</w:t>
            </w:r>
          </w:p>
          <w:p w14:paraId="1586694B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korszakspecifikus fogalmakat és elméleti kereteket alkalmazni elemzésekben.</w:t>
            </w:r>
          </w:p>
          <w:p w14:paraId="60822455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drámaszövegek és előadások elemzésére különböző történeti és esztétikai szempontok alapján.</w:t>
            </w:r>
          </w:p>
          <w:p w14:paraId="7BB8B2A8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szövegeket és előadásokat értelmezni különböző történeti kontextusok figyelembevételével.</w:t>
            </w:r>
          </w:p>
          <w:p w14:paraId="77AAD8C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megkülönböztetni és alkalmazni a színháztörténeti kutatás módszertani megközelítéseit.</w:t>
            </w:r>
          </w:p>
        </w:tc>
      </w:tr>
      <w:tr w:rsidR="009602C3" w:rsidRPr="003C173D" w14:paraId="310C9E0D" w14:textId="77777777" w:rsidTr="00175B90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96986C3" w14:textId="77777777" w:rsidR="009602C3" w:rsidRPr="003C173D" w:rsidRDefault="009602C3" w:rsidP="00175B90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063C3FA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nállóan értelmezni és bemutatni egy adott színháztörténeti korszak meghatározó jellemzőit.</w:t>
            </w:r>
          </w:p>
          <w:p w14:paraId="2E621F32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megalapozott érvelést és kritikai reflexiót megfogalmazni szakirodalomra és szövegekre alapozva.</w:t>
            </w:r>
          </w:p>
          <w:p w14:paraId="05537EAF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önállóan írni tanulmányt vagy esszét színháztörténeti tárgyban.</w:t>
            </w:r>
          </w:p>
          <w:p w14:paraId="6F2FB7EB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saját elemzési pozíció kialakítására és megvédésére </w:t>
            </w:r>
          </w:p>
          <w:p w14:paraId="14AFA2F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>A hallgató képes kutatási tervet készíteni és azt megvalósítani önálló színháztörténeti témában.</w:t>
            </w:r>
          </w:p>
        </w:tc>
      </w:tr>
    </w:tbl>
    <w:p w14:paraId="3696EE33" w14:textId="77777777" w:rsidR="00996E5F" w:rsidRPr="003C173D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D5A2A55" w14:textId="77777777" w:rsidR="009602C3" w:rsidRPr="003C173D" w:rsidRDefault="009602C3" w:rsidP="009602C3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0716F33F" w14:textId="77777777" w:rsidR="009602C3" w:rsidRPr="003C173D" w:rsidRDefault="009602C3" w:rsidP="009602C3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7. A tantárgy célkitűzései </w:t>
      </w:r>
      <w:r w:rsidRPr="003C173D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9602C3" w:rsidRPr="003C173D" w14:paraId="5DC31399" w14:textId="77777777" w:rsidTr="00175B90">
        <w:trPr>
          <w:cantSplit/>
          <w:trHeight w:val="1003"/>
        </w:trPr>
        <w:tc>
          <w:tcPr>
            <w:tcW w:w="3545" w:type="dxa"/>
            <w:vAlign w:val="center"/>
          </w:tcPr>
          <w:p w14:paraId="167E6ED0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7.1 A tantárgy általános célkitűzése</w:t>
            </w:r>
          </w:p>
        </w:tc>
        <w:tc>
          <w:tcPr>
            <w:tcW w:w="6946" w:type="dxa"/>
            <w:vAlign w:val="center"/>
          </w:tcPr>
          <w:p w14:paraId="0B6DDA83" w14:textId="77777777" w:rsidR="009602C3" w:rsidRPr="003C173D" w:rsidRDefault="009602C3" w:rsidP="00175B90">
            <w:p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tantárgy célja, hogy a hallgatók átfogó tájékozottságot szerezzenek:</w:t>
            </w:r>
          </w:p>
          <w:p w14:paraId="106488DE" w14:textId="77777777" w:rsidR="009602C3" w:rsidRPr="003C173D" w:rsidRDefault="009602C3" w:rsidP="00175B9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a magyar felvilágosodás, romantika és modernizmus korszakának színház- és drámaművészetéről, különös tekintettel ezek társadalmi, kulturális és esztétikai meghatározottságaira, a kortárs európai színháztörténeti kontextusban;</w:t>
            </w:r>
          </w:p>
          <w:p w14:paraId="7BE365BE" w14:textId="77777777" w:rsidR="009602C3" w:rsidRPr="003C173D" w:rsidRDefault="009602C3" w:rsidP="00175B9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3C173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  <w:t>valamint az ókori görög és római, a középkori, illetve a reneszánsz színház- és drámaművészetének hasonló összefüggéseiről.</w:t>
            </w:r>
          </w:p>
        </w:tc>
      </w:tr>
      <w:tr w:rsidR="009602C3" w:rsidRPr="003C173D" w14:paraId="007D7740" w14:textId="77777777" w:rsidTr="00175B90">
        <w:trPr>
          <w:cantSplit/>
          <w:trHeight w:val="832"/>
        </w:trPr>
        <w:tc>
          <w:tcPr>
            <w:tcW w:w="3545" w:type="dxa"/>
            <w:vAlign w:val="center"/>
          </w:tcPr>
          <w:p w14:paraId="1FD3ABE0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7.2 A tantárgy sajátos célkitűzései</w:t>
            </w:r>
          </w:p>
        </w:tc>
        <w:tc>
          <w:tcPr>
            <w:tcW w:w="6946" w:type="dxa"/>
            <w:vAlign w:val="center"/>
          </w:tcPr>
          <w:p w14:paraId="16757B4E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tantárgy konkrét céljai közé tartozik:</w:t>
            </w:r>
          </w:p>
          <w:p w14:paraId="34082B64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korabeli társadalom és a színház kapcsolatának, a szöveg és színpad történeti összefüggéseinek, a színészi játékstílusok változásainak, valamint a színházi esztétikum társadalmi érvényességének megértése.</w:t>
            </w:r>
          </w:p>
          <w:p w14:paraId="38755CD1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Az egyes korszakok drámairodalmi szövegeinek tartalmi és stiláris jellemzőinek felismerése és behatárolása.</w:t>
            </w:r>
          </w:p>
          <w:p w14:paraId="09768E54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színház, mint intézmény társadalmi, kulturális kontextusának feltérképezése.</w:t>
            </w:r>
          </w:p>
          <w:p w14:paraId="243EDC2C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vonatkozó szakirodalom feldolgozásán keresztüli tájékozódás a korszak színházi kultúrájában.</w:t>
            </w:r>
          </w:p>
          <w:p w14:paraId="1A914B8B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történeti drámairodalmi művek és előadások értelmezésének fejlesztése, elemzési szempontok alkalmazásával.</w:t>
            </w:r>
          </w:p>
          <w:p w14:paraId="530BD8E1" w14:textId="77777777" w:rsidR="009602C3" w:rsidRPr="003C173D" w:rsidRDefault="009602C3" w:rsidP="009602C3">
            <w:pPr>
              <w:numPr>
                <w:ilvl w:val="0"/>
                <w:numId w:val="5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magyar szaknyelvi és nyelvi kifejezőkészség tudatos fejlesztése, írásbeli és szóbeli formában.</w:t>
            </w:r>
          </w:p>
          <w:p w14:paraId="088C1139" w14:textId="77777777" w:rsidR="009602C3" w:rsidRPr="003C173D" w:rsidRDefault="009602C3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2B9894EA" w14:textId="77777777" w:rsidR="000277E2" w:rsidRPr="003C173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C173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C173D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  <w:bookmarkStart w:id="0" w:name="_Hlk197188998"/>
    </w:p>
    <w:p w14:paraId="550C8D78" w14:textId="1FEF1DEA" w:rsidR="00996E5F" w:rsidRPr="003C173D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C173D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C173D" w14:paraId="5486D85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18F362C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</w:t>
            </w:r>
            <w:r w:rsidR="003E6FF6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a</w:t>
            </w: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</w:t>
            </w:r>
            <w:r w:rsidR="001C6F32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626B98"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C173D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C173D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C173D" w14:paraId="2440726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79E99681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Bevezető a második félév anyagába</w:t>
            </w:r>
          </w:p>
        </w:tc>
        <w:tc>
          <w:tcPr>
            <w:tcW w:w="3543" w:type="dxa"/>
            <w:vAlign w:val="center"/>
          </w:tcPr>
          <w:p w14:paraId="792323F9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Fogalom-definíciók,</w:t>
            </w:r>
          </w:p>
          <w:p w14:paraId="4AEE5826" w14:textId="54280D5A" w:rsidR="002A3A93" w:rsidRPr="003C173D" w:rsidRDefault="00626B98" w:rsidP="00626B98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3C2BC7D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3E61F33D" w14:textId="639D0206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 neoabszolutizmus színháza</w:t>
            </w:r>
          </w:p>
        </w:tc>
        <w:tc>
          <w:tcPr>
            <w:tcW w:w="3543" w:type="dxa"/>
            <w:vAlign w:val="center"/>
          </w:tcPr>
          <w:p w14:paraId="4EBD3B68" w14:textId="06A36FC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4C9CF33A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0B451E2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1A7DB755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lastRenderedPageBreak/>
              <w:t>Társadalmi ellenállás stratégiák a neobszolutizmus korszakában</w:t>
            </w:r>
          </w:p>
        </w:tc>
        <w:tc>
          <w:tcPr>
            <w:tcW w:w="3543" w:type="dxa"/>
            <w:vAlign w:val="center"/>
          </w:tcPr>
          <w:p w14:paraId="2F417D16" w14:textId="049F8769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047DE1F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786CEC88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Színésznői karrierek és szerepkörök</w:t>
            </w:r>
          </w:p>
        </w:tc>
        <w:tc>
          <w:tcPr>
            <w:tcW w:w="3543" w:type="dxa"/>
            <w:vAlign w:val="center"/>
          </w:tcPr>
          <w:p w14:paraId="17BA7C53" w14:textId="771A7F43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68404402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A3A93" w:rsidRPr="003C173D" w14:paraId="30D75F9C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614D6155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Magyar színházi struktúra változásai 1873-1907</w:t>
            </w:r>
          </w:p>
        </w:tc>
        <w:tc>
          <w:tcPr>
            <w:tcW w:w="3543" w:type="dxa"/>
            <w:vAlign w:val="center"/>
          </w:tcPr>
          <w:p w14:paraId="536C28E5" w14:textId="4E912F6A" w:rsidR="002A3A9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3C173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004A8D06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337842F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Paulay és a Pesti Nemzeti Színház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2D4DBF0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3D0D45CE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1172BB15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Kolozsvári Nemzeti Színház intézményi keretei (1867-1900) a vidéki magyar társulatok hálózatában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2B06454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245D3C7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3250FD9D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Színházi professzió presztízse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2A9C8C63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C173D" w14:paraId="05A3639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16821163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Dráma- és színházelmélet a századvégen (Paulay Ede, Rakodczay Pál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52C27267" w:rsidR="003F659E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3C173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2DCB53D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9158" w14:textId="704EA2B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Színészképzés intézményei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CA4B" w14:textId="08ABBB5A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5351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41FC6D1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CF41" w14:textId="29CA09C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Vígszínház, a magyar drámaírók színháza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B94B" w14:textId="3F3F2EA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36E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0518403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DDAC" w14:textId="25AEC7E0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Francia társadalmi dráma és a Shakespeare-műsor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F011" w14:textId="75EEB1E2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9B30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5A44013D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AFC3" w14:textId="0AE1831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Szcenikai művészet / Augier: Fourchambeault-család (1878)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9FB0" w14:textId="612B21C9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E03A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9602C3" w:rsidRPr="003C173D" w14:paraId="56CDD35F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0192" w14:textId="61F6A526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2870" w14:textId="4EBC116E" w:rsidR="009602C3" w:rsidRPr="003C173D" w:rsidRDefault="00626B98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Magyarázat, szemléltetés, megfigyeltetés előadás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7D3" w14:textId="77777777" w:rsidR="009602C3" w:rsidRPr="003C173D" w:rsidRDefault="009602C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bookmarkEnd w:id="0"/>
      <w:tr w:rsidR="003F659E" w:rsidRPr="003C173D" w14:paraId="6DEC7BC6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748C8A0" w:rsidR="003F659E" w:rsidRPr="003C173D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  <w:tr w:rsidR="00626B98" w:rsidRPr="003C173D" w14:paraId="69F43383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68BEF3FA" w14:textId="77777777" w:rsidR="00626B98" w:rsidRPr="003C173D" w:rsidRDefault="00626B98" w:rsidP="00626B98">
            <w:pPr>
              <w:pStyle w:val="ListParagraph"/>
              <w:tabs>
                <w:tab w:val="left" w:pos="2715"/>
              </w:tabs>
              <w:spacing w:after="0" w:line="240" w:lineRule="auto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00A2BD94" w14:textId="77777777" w:rsidR="00626B98" w:rsidRPr="003C173D" w:rsidRDefault="00626B98" w:rsidP="00626B98">
            <w:pPr>
              <w:pStyle w:val="ListParagraph"/>
              <w:tabs>
                <w:tab w:val="left" w:pos="2715"/>
              </w:tabs>
              <w:spacing w:after="0" w:line="240" w:lineRule="auto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Székely György szerk. Magyar színháztörténet II., 1873–1920, , Budapest 2001.</w:t>
            </w:r>
          </w:p>
          <w:p w14:paraId="7E4F7EA0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hyperlink r:id="rId11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http://mek.oszk.hu/02000/02065/html/2kotet/index.html</w:t>
              </w:r>
            </w:hyperlink>
          </w:p>
          <w:p w14:paraId="4AB9B23E" w14:textId="77777777" w:rsidR="00626B98" w:rsidRPr="003C173D" w:rsidRDefault="00626B98" w:rsidP="00626B98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Ferenczi Zoltán: </w:t>
            </w:r>
            <w:r w:rsidRPr="003C173D">
              <w:rPr>
                <w:rFonts w:ascii="Cambria" w:hAnsi="Cambria"/>
                <w:i/>
                <w:sz w:val="20"/>
                <w:szCs w:val="20"/>
                <w:lang w:val="hu-HU"/>
              </w:rPr>
              <w:t>A kolozsvári színészet és színház története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Ajtai K. Albert ny. Kolozsvár. 1897.</w:t>
            </w:r>
          </w:p>
          <w:p w14:paraId="4D5E5B56" w14:textId="5BA29244" w:rsidR="00626B98" w:rsidRPr="003C173D" w:rsidRDefault="00626B98" w:rsidP="00626B98">
            <w:pPr>
              <w:pStyle w:val="FootnoteText"/>
              <w:jc w:val="both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Rajnai Edit: </w:t>
            </w:r>
            <w:r w:rsidRPr="003C173D">
              <w:rPr>
                <w:rFonts w:ascii="Cambria" w:hAnsi="Cambria"/>
                <w:i/>
                <w:lang w:val="hu-HU"/>
              </w:rPr>
              <w:t>Kísérletek a vidéki színészet rendezésére</w:t>
            </w:r>
            <w:r w:rsidRPr="003C173D">
              <w:rPr>
                <w:rFonts w:ascii="Cambria" w:hAnsi="Cambria"/>
                <w:lang w:val="hu-HU"/>
              </w:rPr>
              <w:t>.</w:t>
            </w:r>
            <w:r w:rsidRPr="003C173D">
              <w:rPr>
                <w:rFonts w:ascii="Cambria" w:hAnsi="Cambria"/>
                <w:i/>
                <w:lang w:val="hu-HU"/>
              </w:rPr>
              <w:t xml:space="preserve"> 1873</w:t>
            </w:r>
            <w:r w:rsidRPr="003C173D">
              <w:rPr>
                <w:rFonts w:ascii="Cambria" w:hAnsi="Cambria"/>
                <w:lang w:val="hu-HU"/>
              </w:rPr>
              <w:t>–</w:t>
            </w:r>
            <w:r w:rsidRPr="003C173D">
              <w:rPr>
                <w:rFonts w:ascii="Cambria" w:hAnsi="Cambria"/>
                <w:i/>
                <w:lang w:val="hu-HU"/>
              </w:rPr>
              <w:t xml:space="preserve">1890 = </w:t>
            </w:r>
            <w:r w:rsidRPr="003C173D">
              <w:rPr>
                <w:rFonts w:ascii="Cambria" w:hAnsi="Cambria"/>
                <w:lang w:val="hu-HU"/>
              </w:rPr>
              <w:t>Gajdó Tamás szerk.: Magyar színháztörténet. 1873–1920. Magyar könyvklub–Országos Színháztörténeti Múzeum és Intézet. Bp. 2001. 220–265.</w:t>
            </w:r>
          </w:p>
          <w:p w14:paraId="37E2D42D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 xml:space="preserve">Bartha Katalin Ágnes: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Színházi professzió és presztízs Kolozsváron a 19. század utolsó harmadában. ERDÉLYI MÚZEUM 77:(3) (2015), pp. 46-78. </w:t>
            </w:r>
          </w:p>
          <w:p w14:paraId="13F28556" w14:textId="77777777" w:rsidR="00626B98" w:rsidRPr="003C173D" w:rsidRDefault="00626B98" w:rsidP="00626B98">
            <w:pPr>
              <w:spacing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mallCaps/>
                <w:sz w:val="20"/>
                <w:szCs w:val="20"/>
                <w:lang w:val="hu-HU"/>
              </w:rPr>
              <w:t>Gajdó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Tamás,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Dívák, primadonnák, színésznők. Jászai Mari, Fedák Sári, Karády Katalin,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Ernst Múzeum. Bp. 2003.</w:t>
            </w:r>
          </w:p>
          <w:p w14:paraId="59F1F68D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K. Horváth Zsolt: Az életrajzi térről. Szempontok a biográfiai módszer és a szinoptikus szemlélet történeti alklamazásához. http://epa.oszk.hu/00400/00414/00035/pdf/Korall_44_K_Horvath.pdf</w:t>
            </w:r>
          </w:p>
          <w:p w14:paraId="328C75E9" w14:textId="77777777" w:rsidR="00626B98" w:rsidRPr="003C173D" w:rsidRDefault="00626B98" w:rsidP="00626B98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Rakodczay Pál, A színészet rendszere. Bp.  1884.</w:t>
            </w:r>
          </w:p>
          <w:p w14:paraId="51943AB1" w14:textId="77777777" w:rsidR="00626B98" w:rsidRPr="003C173D" w:rsidRDefault="00626B98" w:rsidP="00626B98">
            <w:pPr>
              <w:pStyle w:val="ListParagraph"/>
              <w:tabs>
                <w:tab w:val="left" w:pos="2715"/>
              </w:tabs>
              <w:spacing w:after="0" w:line="240" w:lineRule="auto"/>
              <w:ind w:left="0"/>
              <w:rPr>
                <w:rStyle w:val="st"/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Style w:val="st"/>
                <w:rFonts w:ascii="Cambria" w:hAnsi="Cambria"/>
                <w:sz w:val="20"/>
                <w:szCs w:val="20"/>
                <w:lang w:val="hu-HU"/>
              </w:rPr>
              <w:t>Székely György szerk.: Magyar színházművészeti lexikon. Akadémiai Kiadó, 1994.</w:t>
            </w:r>
          </w:p>
          <w:p w14:paraId="3E9C8A58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Schöpflin Aladár szerk. Színművészeti Lexikon, I-IV. Országos Színészegyesület és Nyugdíjintézet 1929-1931-ben </w:t>
            </w:r>
            <w:hyperlink r:id="rId12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https://mek.oszk.hu/08700/08756/html/</w:t>
              </w:r>
            </w:hyperlink>
          </w:p>
          <w:p w14:paraId="2C483A60" w14:textId="77777777" w:rsidR="00626B98" w:rsidRPr="003C173D" w:rsidRDefault="00626B9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F659E" w:rsidRPr="003C173D" w14:paraId="724C172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31D648E3" w:rsidR="003F659E" w:rsidRPr="003C173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8.2</w:t>
            </w:r>
            <w:r w:rsidR="003E6F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a.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4D3A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Szeminárium </w:t>
            </w:r>
            <w:r w:rsidR="003E6F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és könyvészete</w:t>
            </w:r>
            <w:r w:rsidR="004D3AF6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C173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C173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C173D" w14:paraId="74734A4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17DDAB9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Bevezető. Szemináriumi anyagok megbeszélése</w:t>
            </w:r>
          </w:p>
          <w:p w14:paraId="243CAFEB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6C224A07" w14:textId="0182A8BF" w:rsidR="003F659E" w:rsidRPr="003C173D" w:rsidRDefault="003F659E" w:rsidP="00626B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A1B84FA" w14:textId="77777777" w:rsidR="00626B98" w:rsidRPr="003C173D" w:rsidRDefault="00626B98" w:rsidP="00626B9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A7ED45E" w14:textId="2A349FF0" w:rsidR="003F659E" w:rsidRPr="003C173D" w:rsidRDefault="00626B98" w:rsidP="00626B98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EA614A7" w14:textId="0C906488" w:rsidR="003F659E" w:rsidRPr="003C173D" w:rsidRDefault="003E6F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Színháztörténeti kisfilmek (BBTE SZFK MSzI–MMFI)</w:t>
            </w:r>
          </w:p>
        </w:tc>
      </w:tr>
      <w:tr w:rsidR="003F659E" w:rsidRPr="003C173D" w14:paraId="058026E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C2A0002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Belügyminisztériumi színházi rendelet. Theaterordnung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(1850 nov. 25)</w:t>
            </w:r>
          </w:p>
          <w:p w14:paraId="224F3A20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05F51FCC" w14:textId="3AFE8BFB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3219E3EC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6499C4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7D189C9" w14:textId="70FDAEA1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C9FB219" w14:textId="524CFC17" w:rsidR="003F659E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Bartha Katalin Ágnes: Neoabszolutizmus és színházi kultúra: (Cenzúra, színpadi dramaturgia és Shylock-alakítás). In: Egyed Emese (szerk.): A látható jelentés: Színház- és fimművészeti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tanulmányok. Kolozsvár: Erdélyi Múzeum-Egyesület (EME), 2012. pp. 132-152.</w:t>
            </w:r>
          </w:p>
        </w:tc>
      </w:tr>
      <w:tr w:rsidR="00626B98" w:rsidRPr="003C173D" w14:paraId="26382FDC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A0779D8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Színművész életpályák: Bulyovszky Lilla</w:t>
            </w:r>
          </w:p>
          <w:p w14:paraId="0FCCC4E1" w14:textId="06A42D26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>.</w:t>
            </w:r>
          </w:p>
        </w:tc>
        <w:tc>
          <w:tcPr>
            <w:tcW w:w="3543" w:type="dxa"/>
            <w:vAlign w:val="center"/>
          </w:tcPr>
          <w:p w14:paraId="3913933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F02815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3DA9A4D6" w14:textId="5E28A578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364C2B3" w14:textId="77777777" w:rsidR="005A6C1B" w:rsidRPr="003C173D" w:rsidRDefault="005A6C1B" w:rsidP="005A6C1B">
            <w:pPr>
              <w:pStyle w:val="FootnoteText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Bulyovszky Lilla </w:t>
            </w:r>
            <w:r w:rsidRPr="003C173D">
              <w:rPr>
                <w:rFonts w:ascii="Cambria" w:hAnsi="Cambria"/>
                <w:i/>
                <w:lang w:val="hu-HU"/>
              </w:rPr>
              <w:t>Válaszom Gyulai Pál Egy kis curiosum</w:t>
            </w:r>
            <w:r w:rsidRPr="003C173D">
              <w:rPr>
                <w:rFonts w:ascii="Cambria" w:hAnsi="Cambria"/>
                <w:lang w:val="hu-HU"/>
              </w:rPr>
              <w:t xml:space="preserve"> </w:t>
            </w:r>
            <w:r w:rsidRPr="003C173D">
              <w:rPr>
                <w:rFonts w:ascii="Cambria" w:hAnsi="Cambria"/>
                <w:i/>
                <w:iCs/>
                <w:lang w:val="hu-HU"/>
              </w:rPr>
              <w:t xml:space="preserve">cz. Tárczaczikkére. </w:t>
            </w:r>
            <w:r w:rsidRPr="003C173D">
              <w:rPr>
                <w:rFonts w:ascii="Cambria" w:hAnsi="Cambria"/>
                <w:lang w:val="hu-HU"/>
              </w:rPr>
              <w:t>Pesti Napló, 1858. febr. 17. 38. sz.</w:t>
            </w:r>
          </w:p>
          <w:p w14:paraId="302568F4" w14:textId="2B8E3A33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color w:val="000000"/>
                <w:sz w:val="20"/>
                <w:szCs w:val="20"/>
                <w:lang w:val="hu-HU" w:eastAsia="hu-HU"/>
              </w:rPr>
              <w:t>Bartha Katalin Ágnes: Bulyovszkyné Szilágyi Lilla és a magyar színházi diskurzus. ERDÉLYI MÚZEUM, 2018 LXXX: (3), pp. 69-81</w:t>
            </w:r>
          </w:p>
        </w:tc>
      </w:tr>
      <w:tr w:rsidR="00626B98" w:rsidRPr="003C173D" w14:paraId="017BA23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62CBB76" w14:textId="5CE4CB43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Scribe, Legouvé: Lecouvreur Adrienne. Dráma öt felvonásban. Ford. Csepreghi Lajos. Bp., Vass József könyvkereskedése,  1898. </w:t>
            </w:r>
          </w:p>
          <w:p w14:paraId="1D679034" w14:textId="6E349198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6DAF1F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8815597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913DF27" w14:textId="74BD58EB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D937463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Scribe, Legouvé: Lecouvreur Adrienne. Dráma öt felvonásban. Ford. Csepreghi Lajos. Bp., Vass József könyvkereskedése,  1898. (Fővárosi Színházak műsora 29-30.)</w:t>
            </w:r>
          </w:p>
          <w:p w14:paraId="47770F51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7A64A0D9" w14:textId="46E7D8DA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Gyulai Pál: Lecouvreur Adrienne,1863. Jún. 23. In: Uő.: Dramaturgiai Dolgozatok. Bp. Franklin Társulat, I. 1908.  448-455. </w:t>
            </w:r>
            <w:hyperlink r:id="rId13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http://mek.niif.hu/07200/07297/pdf/dramaturg1.pdf</w:t>
              </w:r>
            </w:hyperlink>
          </w:p>
        </w:tc>
      </w:tr>
      <w:tr w:rsidR="00626B98" w:rsidRPr="003C173D" w14:paraId="6A05220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946C32D" w14:textId="3EEE1775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Prielle Kornélia (1826–1906)</w:t>
            </w:r>
          </w:p>
          <w:p w14:paraId="1C73AE50" w14:textId="534694E7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B986169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FDDEB5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1CF2F66D" w14:textId="7F9A152F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FE47264" w14:textId="55CB340A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Rakodczay Pál: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Prielle Kornélia élete és művészete. 50 éves színi pályája emlékéül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Bp., Singer és Wolfner. 1891</w:t>
            </w:r>
          </w:p>
        </w:tc>
      </w:tr>
      <w:tr w:rsidR="00626B98" w:rsidRPr="003C173D" w14:paraId="01C5414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ABF1332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Szerdahelyi Kálmán (1829–1872)</w:t>
            </w:r>
          </w:p>
          <w:p w14:paraId="1F504F57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</w:p>
          <w:p w14:paraId="54145646" w14:textId="55026A96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858D69F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32E6EE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B3EB08B" w14:textId="07613EEE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8BFD3A2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Szerdahelyi Kálmán fényképalbuma. </w:t>
            </w:r>
            <w:hyperlink r:id="rId14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http://kozvilagitas.blogspot.com/2016/06/szerdahelyi-kalman-fenykepalbuma-2015.html</w:t>
              </w:r>
            </w:hyperlink>
          </w:p>
          <w:p w14:paraId="1F079AAA" w14:textId="5226D135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Enyedi Sándor: Színházztörténeti pillanat,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Színház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Színházművészet elméleti és kritikai folyóirat, XII. 12.sz. 1979. 47-48</w:t>
            </w:r>
          </w:p>
        </w:tc>
      </w:tr>
      <w:tr w:rsidR="00626B98" w:rsidRPr="003C173D" w14:paraId="2D23741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69A2633" w14:textId="42B033CF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.Csiky Gergely: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Proletárok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(1880) és kritikai fogadtatása</w:t>
            </w:r>
          </w:p>
          <w:p w14:paraId="05BCCC79" w14:textId="03C32C61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CFAF9D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34EBDCD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36FCEBE4" w14:textId="1ED42ECD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1FF24A92" w14:textId="73196E74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Csiky Gergely: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 Proletárok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(1880) </w:t>
            </w:r>
            <w:hyperlink r:id="rId15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http://mek.oszk.hu/05600/05688/05688.htm</w:t>
              </w:r>
            </w:hyperlink>
          </w:p>
        </w:tc>
      </w:tr>
      <w:tr w:rsidR="00626B98" w:rsidRPr="003C173D" w14:paraId="037604B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BDCEE01" w14:textId="71E2D4FE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Szentgyörgyi István: Emlékeim,1929, </w:t>
            </w:r>
          </w:p>
          <w:p w14:paraId="5D5C40A7" w14:textId="7A7193EE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5D5C478E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831FA5D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37294034" w14:textId="705E8B36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2166FE6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Szentgyörgyi István: Emlékeim, Kvár, Providentia ny. 1929, </w:t>
            </w:r>
          </w:p>
          <w:p w14:paraId="4490D632" w14:textId="61CFC2D0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6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http://mtdaportal.extra.hu/books/szentgyorgyi_istvan_emlekeim_Optimized.pdf</w:t>
              </w:r>
            </w:hyperlink>
          </w:p>
        </w:tc>
      </w:tr>
      <w:tr w:rsidR="003F659E" w:rsidRPr="003C173D" w14:paraId="7D7D415D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7B79727" w14:textId="395D25AB" w:rsidR="005A6C1B" w:rsidRPr="003C173D" w:rsidRDefault="005A6C1B" w:rsidP="005A6C1B">
            <w:pPr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 Ede A színészet elmélete (1870)</w:t>
            </w:r>
          </w:p>
          <w:p w14:paraId="206119C7" w14:textId="4042D934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0330FCA2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958885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4826A110" w14:textId="2473B2B3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C7924CB" w14:textId="77777777" w:rsidR="005A6C1B" w:rsidRPr="003C173D" w:rsidRDefault="005A6C1B" w:rsidP="005A6C1B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Paulay Ede A színészet elmélete. In: Paulay Ede írásaiból. Bp.  Magyar Színházi Intézet, 1988. Színhátörténeti Könyvtár, 9-81.</w:t>
            </w:r>
          </w:p>
          <w:p w14:paraId="0CFDBE61" w14:textId="5E8570BD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7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https://library.hungaricana.hu/hu/view/SZAK_SZIN_Szk_uj_17/?pg=0&amp;layout=s</w:t>
              </w:r>
            </w:hyperlink>
          </w:p>
        </w:tc>
      </w:tr>
      <w:tr w:rsidR="00626B98" w:rsidRPr="003C173D" w14:paraId="4C5D79B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2534E63" w14:textId="22DDFEC6" w:rsidR="005A6C1B" w:rsidRPr="003C173D" w:rsidRDefault="005A6C1B" w:rsidP="005A6C1B">
            <w:pPr>
              <w:pStyle w:val="ListParagraph"/>
              <w:ind w:left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Festetich Andor: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Szigeti bácsi, mint tanár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(1882)</w:t>
            </w:r>
          </w:p>
          <w:p w14:paraId="4C04007E" w14:textId="5B71EE14" w:rsidR="00626B98" w:rsidRPr="003C173D" w:rsidRDefault="00626B98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94843E5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4619AC1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5093B252" w14:textId="0F7AD3FB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61E1B985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Festetich Andor: Szigeti bácsi, mint tanár. In: Szigeti József, a színműíró-színész és tanár írásaiból. Vár Ucca Tizenhét, VII. évf. 1999. 1. sz. 68-70.</w:t>
            </w:r>
          </w:p>
          <w:p w14:paraId="4D2CD7BE" w14:textId="2B97039A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Csillag Ilona szerk.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A százéves színésziskola. Írások és képek múltról és jelenről.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Magvető, Bp. 1964</w:t>
            </w:r>
          </w:p>
        </w:tc>
      </w:tr>
      <w:tr w:rsidR="003F659E" w:rsidRPr="003C173D" w14:paraId="5C80429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8B497F3" w14:textId="77777777" w:rsidR="005A6C1B" w:rsidRPr="003C173D" w:rsidRDefault="005A6C1B" w:rsidP="005A6C1B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Molnár Ferenc: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Az ördög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(1907)</w:t>
            </w:r>
          </w:p>
          <w:p w14:paraId="49417A7B" w14:textId="3178D6C7" w:rsidR="003F659E" w:rsidRPr="003C173D" w:rsidRDefault="003F659E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4893987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614CC54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70049786" w14:textId="59390989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3D46D35" w14:textId="1155C25E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Gajdó Tamás: Molnár Ferenc dramaturgiája és előzménye. In: A modern színház születése.  Szerk. P. Müller Péter, Országos Színháztörténeti Múzeum és Intézet,2004, 209-248. </w:t>
            </w:r>
            <w:hyperlink r:id="rId18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https://library.hungaricana.hu/hu/view/SZAK_SZIN_Sztsz_35/?pg=6&amp;layout=s</w:t>
              </w:r>
            </w:hyperlink>
          </w:p>
          <w:p w14:paraId="076E46BA" w14:textId="77777777" w:rsidR="005A6C1B" w:rsidRPr="003C173D" w:rsidRDefault="005A6C1B" w:rsidP="005A6C1B">
            <w:pPr>
              <w:pStyle w:val="ListParagraph"/>
              <w:ind w:left="0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Rajka László: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Molnár Ferenc Ördögéről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Irodalomtörténet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1923, 12. évf. 2. 32-37.</w:t>
            </w:r>
          </w:p>
          <w:p w14:paraId="7B35DD85" w14:textId="2C9BF116" w:rsidR="003F659E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19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http://epa.oszk.hu/02500/02518/00048/pdf/EPA02518_irodalomtortenet_1923_01-02_32-37.pdf</w:t>
              </w:r>
            </w:hyperlink>
          </w:p>
        </w:tc>
      </w:tr>
      <w:tr w:rsidR="00626B98" w:rsidRPr="003C173D" w14:paraId="19AE1D6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933D76E" w14:textId="3DCDEBC2" w:rsidR="00626B98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Shakespeare-bemutatók vizualitása (tablók, fényképek és a színikritika vizuális nyelve</w:t>
            </w:r>
          </w:p>
        </w:tc>
        <w:tc>
          <w:tcPr>
            <w:tcW w:w="3543" w:type="dxa"/>
            <w:vAlign w:val="center"/>
          </w:tcPr>
          <w:p w14:paraId="3FA0120B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AE10184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4DC41D2" w14:textId="250416C5" w:rsidR="00626B98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0D5EB3C" w14:textId="77777777" w:rsidR="00626B98" w:rsidRPr="003C173D" w:rsidRDefault="00626B98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A6C1B" w:rsidRPr="003C173D" w14:paraId="6E69443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26F77EF" w14:textId="22CA4F16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kutatási projekten való munka</w:t>
            </w:r>
          </w:p>
        </w:tc>
        <w:tc>
          <w:tcPr>
            <w:tcW w:w="3543" w:type="dxa"/>
            <w:vAlign w:val="center"/>
          </w:tcPr>
          <w:p w14:paraId="74D04CC6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61E432F" w14:textId="77777777" w:rsidR="005A6C1B" w:rsidRPr="003C173D" w:rsidRDefault="005A6C1B" w:rsidP="005A6C1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3958FB05" w14:textId="02045AA3" w:rsidR="005A6C1B" w:rsidRPr="003C173D" w:rsidRDefault="005A6C1B" w:rsidP="005A6C1B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5A2B793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5A6C1B" w:rsidRPr="003C173D" w14:paraId="4FE3279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25CF356" w14:textId="4B7923B3" w:rsidR="005A6C1B" w:rsidRPr="003C173D" w:rsidRDefault="005A6C1B" w:rsidP="000277E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kutatási projekt bemutatása, megvitatása</w:t>
            </w:r>
          </w:p>
        </w:tc>
        <w:tc>
          <w:tcPr>
            <w:tcW w:w="3543" w:type="dxa"/>
            <w:vAlign w:val="center"/>
          </w:tcPr>
          <w:p w14:paraId="02F0049C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4CED8A65" w14:textId="77777777" w:rsidR="005A6C1B" w:rsidRPr="003C173D" w:rsidRDefault="005A6C1B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011E1FF6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E047E02" w14:textId="5542E40C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8.1b Előadás az európai színháztörténet köréből</w:t>
            </w:r>
          </w:p>
        </w:tc>
        <w:tc>
          <w:tcPr>
            <w:tcW w:w="3543" w:type="dxa"/>
            <w:vAlign w:val="center"/>
          </w:tcPr>
          <w:p w14:paraId="5D62D0F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32F877F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6FF6" w:rsidRPr="003C173D" w14:paraId="31F04585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BBCD7D0" w14:textId="0FC21F50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Bevezetés a félév anyagába</w:t>
            </w:r>
          </w:p>
        </w:tc>
        <w:tc>
          <w:tcPr>
            <w:tcW w:w="3543" w:type="dxa"/>
            <w:vAlign w:val="center"/>
          </w:tcPr>
          <w:p w14:paraId="16B0304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0039514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EC5F08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38CB1C5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klasszikus kor alkonya (A komédia)</w:t>
            </w:r>
          </w:p>
          <w:p w14:paraId="69A7DDA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67EF2BD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5D714DE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33F4FAB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AAA516C" w14:textId="76CA4D3C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Az ókomédia formai jegyei és az arisztophanészi komédia önleírásai (prologosz, parodosz, parabaszisz, agón, epizódsorozat, kómosz)</w:t>
            </w:r>
          </w:p>
        </w:tc>
        <w:tc>
          <w:tcPr>
            <w:tcW w:w="3543" w:type="dxa"/>
            <w:vAlign w:val="center"/>
          </w:tcPr>
          <w:p w14:paraId="2302944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FEF475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4897E5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843A3A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35EB62E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223E8BE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4D6DF1A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F1FA" w14:textId="007C2E89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Mítosz, rítus, komédia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EE6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278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797691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DFF4" w14:textId="7257DA33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Politikai komédia (athéni polgárok és utópia-konstruálás)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890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A9D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0DC2501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B84" w14:textId="7FE4E69D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Plautus tragikomédiái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151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8D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20F122A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3527" w14:textId="22D543B3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Színházművészet az ókori Rómában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E31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0D1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7AF4C1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4D0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Színházi terek</w:t>
            </w:r>
          </w:p>
          <w:p w14:paraId="66BA64A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CBDD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ABAA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B8ABE45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528E" w14:textId="02CB5944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Az archaikus kor klasszikusai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FBE9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E9E4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2B299A2E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BCFE" w14:textId="32BBCF15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Vallásos és világi színjátszás a középkorban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EA8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97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7AC1D7F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FC59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Középkori színjátékok műfajai és színházi konvenciói</w:t>
            </w:r>
          </w:p>
          <w:p w14:paraId="1FAE42B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86DE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B8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4DA8B219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15A" w14:textId="5882F255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Színház a reneszánsz idején: Az olasz reneszánsz színháza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694D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67B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64ED80E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13A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Commedia dell’arte (tipi fissi)</w:t>
            </w:r>
          </w:p>
          <w:p w14:paraId="53739693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7652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F75C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5748F8D0" w14:textId="77777777" w:rsidTr="003E6FF6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299E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Commedia dell’arte (tipi fissi)</w:t>
            </w:r>
          </w:p>
          <w:p w14:paraId="3C48F2A8" w14:textId="77777777" w:rsidR="003E6FF6" w:rsidRPr="003C173D" w:rsidRDefault="003E6FF6" w:rsidP="003E6FF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FD4F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9737" w14:textId="77777777" w:rsidR="003E6FF6" w:rsidRPr="003C173D" w:rsidRDefault="003E6FF6" w:rsidP="00175B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E6FF6" w:rsidRPr="003C173D" w14:paraId="3788C1B8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DFD4067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  <w:p w14:paraId="079C7EFF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Arisztophanész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Vígjátékai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Fordította Arany János, Magyar Helikon, 1968Falus Róbert: Az antik világ irodalmai, Gondolat, 1976. http://mek.niif.hu/04700/04714/html/index.htm</w:t>
            </w:r>
          </w:p>
          <w:p w14:paraId="19C0AC5E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Benedek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András: Misztérium, mirákulum, moralitás és a mai színjáték. In: Szenczi Miklós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Akárki: Misztériumjátékok, mirákulumok, moralitások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Bp. Európa, 1984. 509-542.</w:t>
            </w:r>
          </w:p>
          <w:p w14:paraId="0FA160AD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Brown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John Russel (szerk.) Michael Booth (szerk.):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Képes színháztörténet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Fordította: Imre Zoltán. Magyar Könyvklub, Budapest, 1999. </w:t>
            </w:r>
          </w:p>
          <w:p w14:paraId="3D068E1C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Tamás: Utószó In: Terentius: Az androsi lány (Andria). Fordította Kárpáty Csilla, Bukarest, Kriterion, 1973, 77-85.</w:t>
            </w:r>
          </w:p>
          <w:p w14:paraId="3F86AA07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Demcsák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Katalin: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Komédia, arte, világ. A commedia dell’arte színházelmélete Giovani Battista Andreini műveiben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Kijárat Kiadó, Budapest, 2011.</w:t>
            </w:r>
          </w:p>
          <w:p w14:paraId="2C35B0ED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 xml:space="preserve">Dzsivelegov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A.K.: A commedia dell’arte. Ford. Siklósi Mihály. Gondolat Kiadó, Bp., 1962.</w:t>
            </w:r>
          </w:p>
          <w:p w14:paraId="22D13A88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Az archaikus kor klasszikusai: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403-410.</w:t>
            </w:r>
          </w:p>
          <w:p w14:paraId="4FBF435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Falus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Róbert: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Falus Róbert: Az antik világ irodalmai, Gondolat, 1976. 418-423.</w:t>
            </w:r>
          </w:p>
          <w:p w14:paraId="7787CCA0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Fischer Lichte,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E.: A dráma története, Pécs, 2001 (Theatrum Mundi).</w:t>
            </w:r>
          </w:p>
          <w:p w14:paraId="2FC21CC6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Galgóczi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Noémi: Plautus “Tragikomédiája”. Első Század13. évf. 3. sz. (2014. ősz), 31-46. http://epa.oszk.hu/01600/01639/00013/pdf/EPA01639_elso_szazad_2014_osz_031-046.pdf</w:t>
            </w:r>
          </w:p>
          <w:p w14:paraId="44D69B24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Kövendi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Dénes: Arisztophanész. In: Arisztophanész vígjátkai. Fordította Arany János, Magyar Helikon, 1968. 865-897.</w:t>
            </w:r>
          </w:p>
          <w:p w14:paraId="780A8B4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i/>
                <w:i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, Titus Maccius vígjátékai. I.-II.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Devecseri Gábor. Bp. Magyar Helikon, 1977.</w:t>
            </w:r>
          </w:p>
          <w:p w14:paraId="478EA692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Plautus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Amphitruo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. In: Titus Maccius Plautus vígjátékai. Fordította Devecseri Gábor. Bp. Magyar Helikon, 1977. I. 5-76.</w:t>
            </w:r>
          </w:p>
          <w:p w14:paraId="4698FF4A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Simhandl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, Peter: Színháztörténet. Ford. Szántó Judit. Helikon Kiadó, 1998.</w:t>
            </w:r>
          </w:p>
          <w:p w14:paraId="768681F6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Terentius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Az androsi lány (Andria).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Fordította Kárpáty Csilla, Bukarest: Kriterion, 1973.</w:t>
            </w:r>
          </w:p>
          <w:p w14:paraId="2134B088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caps/>
                <w:sz w:val="20"/>
                <w:szCs w:val="20"/>
                <w:lang w:val="hu-HU"/>
              </w:rPr>
              <w:t>Szenczi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Miklós (szerk.): Akárki: Misztériumjátékok, mirákulumok, moralitások. Bp. Európa, 1984.</w:t>
            </w:r>
          </w:p>
          <w:p w14:paraId="5BC534D5" w14:textId="77777777" w:rsidR="00282E8A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6D6F1713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147C90BB" w14:textId="0AFCDBF6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8.2b Szeminárium / Labor</w:t>
            </w:r>
          </w:p>
        </w:tc>
        <w:tc>
          <w:tcPr>
            <w:tcW w:w="3543" w:type="dxa"/>
            <w:vAlign w:val="center"/>
          </w:tcPr>
          <w:p w14:paraId="09C90418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7FAEBBFF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E6FF6" w:rsidRPr="003C173D" w14:paraId="59C502D4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9D53467" w14:textId="6D6FD8BF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Klasszikus kor alkonya; </w:t>
            </w:r>
          </w:p>
        </w:tc>
        <w:tc>
          <w:tcPr>
            <w:tcW w:w="3543" w:type="dxa"/>
            <w:vAlign w:val="center"/>
          </w:tcPr>
          <w:p w14:paraId="63484109" w14:textId="509B471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Vetít</w:t>
            </w:r>
            <w:r w:rsidR="00CF2C25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é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s, megbeszélés</w:t>
            </w:r>
          </w:p>
        </w:tc>
        <w:tc>
          <w:tcPr>
            <w:tcW w:w="3261" w:type="dxa"/>
            <w:vAlign w:val="center"/>
          </w:tcPr>
          <w:p w14:paraId="65F3EC81" w14:textId="76DB095A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Személyes színháztörténet Ronald Harwood műsora</w:t>
            </w:r>
          </w:p>
        </w:tc>
      </w:tr>
      <w:tr w:rsidR="003E6FF6" w:rsidRPr="003C173D" w14:paraId="0B581C5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60A636B" w14:textId="3A4DD02D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Arisztophanesz: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Békák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 (bemutató és kontextusa)</w:t>
            </w:r>
          </w:p>
        </w:tc>
        <w:tc>
          <w:tcPr>
            <w:tcW w:w="3543" w:type="dxa"/>
            <w:vAlign w:val="center"/>
          </w:tcPr>
          <w:p w14:paraId="7002A24E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30197496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794E900" w14:textId="5B9A67D8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6BB527A" w14:textId="17900AF2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L. MSTeams </w:t>
            </w:r>
            <w:r w:rsidR="003C173D"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feltöltött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anyagok</w:t>
            </w:r>
          </w:p>
        </w:tc>
      </w:tr>
      <w:tr w:rsidR="003E6FF6" w:rsidRPr="003C173D" w14:paraId="61562DD7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E43FF8F" w14:textId="12FA4B4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Arisztophanesz: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Békák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(Aiszkhüloszhoz és Euripidészhez rendelhető értékeke és motívumok agónja</w:t>
            </w:r>
          </w:p>
        </w:tc>
        <w:tc>
          <w:tcPr>
            <w:tcW w:w="3543" w:type="dxa"/>
            <w:vAlign w:val="center"/>
          </w:tcPr>
          <w:p w14:paraId="68D5655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D9D5C5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21AFF581" w14:textId="78EBABF3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766A268F" w14:textId="4D99E413" w:rsidR="003E6FF6" w:rsidRPr="003C173D" w:rsidRDefault="003C173D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feltöltött anyagok</w:t>
            </w:r>
          </w:p>
        </w:tc>
      </w:tr>
      <w:tr w:rsidR="003E6FF6" w:rsidRPr="003C173D" w14:paraId="184E6C1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529F4E73" w14:textId="2220348A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Arisztophanesz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Madarak/Felhők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(témák, motívumok)</w:t>
            </w:r>
          </w:p>
          <w:p w14:paraId="4491834B" w14:textId="77777777" w:rsidR="00282E8A" w:rsidRPr="003C173D" w:rsidRDefault="00282E8A" w:rsidP="00282E8A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Madarak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</w:p>
          <w:p w14:paraId="42296E8B" w14:textId="67254FA8" w:rsidR="003E6FF6" w:rsidRPr="003C173D" w:rsidRDefault="003E6FF6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6ACBF1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C2CA91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4A829161" w14:textId="285F5389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E1009A3" w14:textId="4B5BE37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Arisztophanész Vígjátékai. Fordította Arany János, Magyar Helikon, 1968.</w:t>
            </w:r>
          </w:p>
        </w:tc>
      </w:tr>
      <w:tr w:rsidR="003E6FF6" w:rsidRPr="003C173D" w14:paraId="310E914F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117C09C" w14:textId="77777777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Arisztophanesz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Madarak/Felhők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, előadásmodellek</w:t>
            </w:r>
          </w:p>
          <w:p w14:paraId="7E0B0252" w14:textId="2744D799" w:rsidR="003E6FF6" w:rsidRPr="003C173D" w:rsidRDefault="00282E8A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Arisztophanész Vígjátékai. Fordította Arany János, Magyar Helikon, 1968</w:t>
            </w:r>
          </w:p>
        </w:tc>
        <w:tc>
          <w:tcPr>
            <w:tcW w:w="3543" w:type="dxa"/>
            <w:vAlign w:val="center"/>
          </w:tcPr>
          <w:p w14:paraId="7F2D450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06BEF49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764ECB1" w14:textId="66B9276E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5D9012A" w14:textId="0EBF74C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Arisztophanész Vígjátékai. Fordította Arany János, Magyar Helikon, 1968. </w:t>
            </w: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feltültött anyagok</w:t>
            </w:r>
          </w:p>
        </w:tc>
      </w:tr>
      <w:tr w:rsidR="003E6FF6" w:rsidRPr="003C173D" w14:paraId="126E30A6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029D4C5B" w14:textId="4F4C74D0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Hetvenkedő katona.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391943B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94726EF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6786ECEA" w14:textId="59AD70CB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3E3BAD25" w14:textId="40344415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hyperlink r:id="rId20" w:history="1">
              <w:r w:rsidRPr="003C173D">
                <w:rPr>
                  <w:rStyle w:val="Hyperlink"/>
                  <w:rFonts w:ascii="Cambria" w:hAnsi="Cambria"/>
                  <w:sz w:val="20"/>
                  <w:szCs w:val="20"/>
                  <w:lang w:val="hu-HU"/>
                </w:rPr>
                <w:t>http://mek.oszk.hu/00400/00462/00462.htm</w:t>
              </w:r>
            </w:hyperlink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</w:tr>
      <w:tr w:rsidR="003E6FF6" w:rsidRPr="003C173D" w14:paraId="6DEB7B20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6FF05E49" w14:textId="77777777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Előadás-modellek</w:t>
            </w:r>
          </w:p>
          <w:p w14:paraId="0AE3992D" w14:textId="735E0FC0" w:rsidR="003E6FF6" w:rsidRPr="003C173D" w:rsidRDefault="00282E8A" w:rsidP="00282E8A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Hetvenkedő katona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543" w:type="dxa"/>
            <w:vAlign w:val="center"/>
          </w:tcPr>
          <w:p w14:paraId="5878162F" w14:textId="562BABA2" w:rsidR="003E6FF6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Vetítés, megbeszélés</w:t>
            </w:r>
          </w:p>
        </w:tc>
        <w:tc>
          <w:tcPr>
            <w:tcW w:w="3261" w:type="dxa"/>
            <w:vAlign w:val="center"/>
          </w:tcPr>
          <w:p w14:paraId="11F7E3D1" w14:textId="3B703A36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Taub János rendezése</w:t>
            </w:r>
          </w:p>
        </w:tc>
      </w:tr>
      <w:tr w:rsidR="003E6FF6" w:rsidRPr="003C173D" w14:paraId="623FF01E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D357061" w14:textId="67388C1C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Amphitruo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4C2A85E1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46454AB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781116C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165EDB03" w14:textId="42A30D3B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004C680" w14:textId="46A947E9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In: Titus Maccius Plautus vígjátékai. Fordította Devecseri Gábor. Bp. Magyar Helikon, 1977. I. 5-76</w:t>
            </w:r>
          </w:p>
        </w:tc>
      </w:tr>
      <w:tr w:rsidR="003E6FF6" w:rsidRPr="003C173D" w14:paraId="192AA921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F20EA93" w14:textId="6D07E2B8" w:rsidR="00282E8A" w:rsidRPr="003C173D" w:rsidRDefault="00282E8A" w:rsidP="00282E8A">
            <w:pPr>
              <w:suppressAutoHyphens/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Plautus: </w:t>
            </w:r>
            <w:r w:rsidRPr="003C173D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Amphitruo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. Tragikomédia jellegzetességei, görög ás római értékek</w:t>
            </w:r>
          </w:p>
          <w:p w14:paraId="3E847665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D115DB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E44C0F2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7ABEE1CC" w14:textId="4EAAD5CF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7E9388A" w14:textId="5C3D1AD3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In: Titus Maccius Plautus vígjátékai. Fordította Devecseri Gábor. Bp. Magyar Helikon, 1977. I. 5-76</w:t>
            </w:r>
          </w:p>
        </w:tc>
      </w:tr>
      <w:tr w:rsidR="003E6FF6" w:rsidRPr="003C173D" w14:paraId="6C17DCEB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2E4A3C18" w14:textId="079D4EA6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Terentius: Az androsi lány (Andria). Fordította Kárpáty Csilla, Bukarest: Kriterion, 1973.</w:t>
            </w:r>
          </w:p>
        </w:tc>
        <w:tc>
          <w:tcPr>
            <w:tcW w:w="3543" w:type="dxa"/>
            <w:vAlign w:val="center"/>
          </w:tcPr>
          <w:p w14:paraId="6535A94E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6AD0221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70F0284E" w14:textId="4637A24D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48472309" w14:textId="092ACFE7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feltültött anyagok</w:t>
            </w:r>
          </w:p>
        </w:tc>
      </w:tr>
      <w:tr w:rsidR="003E6FF6" w:rsidRPr="003C173D" w14:paraId="3125AB92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4F122ECF" w14:textId="58ECFE52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Akárki. In: Szenczi Miklós (szerk.): Akárki: Misztériumjátékok, mirákulumok, moralitások. Bp. Európa, 1984. 413-454</w:t>
            </w:r>
          </w:p>
        </w:tc>
        <w:tc>
          <w:tcPr>
            <w:tcW w:w="3543" w:type="dxa"/>
            <w:vAlign w:val="center"/>
          </w:tcPr>
          <w:p w14:paraId="03814C19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12511574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079A97E4" w14:textId="4BB0C9B9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50C1AD64" w14:textId="4A767B54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feltültött anyagok</w:t>
            </w:r>
          </w:p>
        </w:tc>
      </w:tr>
      <w:tr w:rsidR="003E6FF6" w:rsidRPr="003C173D" w14:paraId="4685B339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39F0448E" w14:textId="7A067831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Innsbrucki húsvéti játék In: Szenczi Miklós (szerk.): Akárki: Misztériumjátékok, mirákulumok, moralitások. Bp. Európa, 1984. 301-356;  Gil Vincente: Auto Kasszandra szibilláról In: Szenczi Miklós (szerk.): Akárki: Misztériumjátékok, mirákulumok, moralitások. Bp. Európa, 1984. 269-300</w:t>
            </w:r>
          </w:p>
        </w:tc>
        <w:tc>
          <w:tcPr>
            <w:tcW w:w="3543" w:type="dxa"/>
            <w:vAlign w:val="center"/>
          </w:tcPr>
          <w:p w14:paraId="09AF5FE8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27FEF55D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5182D4E6" w14:textId="7B17BF75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232E692D" w14:textId="3E661803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feltültött anyagok</w:t>
            </w:r>
          </w:p>
        </w:tc>
      </w:tr>
      <w:tr w:rsidR="003E6FF6" w:rsidRPr="003C173D" w14:paraId="6D8F8124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5AC7D81" w14:textId="77777777" w:rsidR="00282E8A" w:rsidRPr="003C173D" w:rsidRDefault="00282E8A" w:rsidP="00282E8A">
            <w:pPr>
              <w:tabs>
                <w:tab w:val="left" w:pos="2715"/>
              </w:tabs>
              <w:suppressAutoHyphens/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Massimo Traiano Beszélgetéseiből, Flaminio Scala gyűjteményéből: A férj In: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A.K. Dzsivelegov: A commedia dell’arte. Ford. Siklósi Mihály. Gondolat Kiadó, Bp., 1962. 246-258. vagy: </w:t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Flaminio Scala gyűjteményeiből: A megtébolyodott hercegnő. In: </w:t>
            </w:r>
            <w:r w:rsidRPr="003C173D">
              <w:rPr>
                <w:rFonts w:ascii="Cambria" w:hAnsi="Cambria"/>
                <w:bCs/>
                <w:sz w:val="20"/>
                <w:szCs w:val="20"/>
                <w:lang w:val="hu-HU"/>
              </w:rPr>
              <w:t>A.K. Dzsivelegov: A commedia dell’arte. Ford. Siklósi Mihály. Gondolat Kiadó, Bp., 1962. 271-277.</w:t>
            </w:r>
          </w:p>
          <w:p w14:paraId="4A759218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6D9A654C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Vitaindító,</w:t>
            </w:r>
          </w:p>
          <w:p w14:paraId="572D1915" w14:textId="77777777" w:rsidR="00CF2C25" w:rsidRPr="003C173D" w:rsidRDefault="00CF2C25" w:rsidP="00CF2C2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close-reading</w:t>
            </w:r>
          </w:p>
          <w:p w14:paraId="1B726E2D" w14:textId="782819DC" w:rsidR="003E6FF6" w:rsidRPr="003C173D" w:rsidRDefault="00CF2C25" w:rsidP="00CF2C25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megbeszélés</w:t>
            </w:r>
          </w:p>
        </w:tc>
        <w:tc>
          <w:tcPr>
            <w:tcW w:w="3261" w:type="dxa"/>
            <w:vAlign w:val="center"/>
          </w:tcPr>
          <w:p w14:paraId="0FF96474" w14:textId="6DB40467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L. MSTeams feltültött anyagok</w:t>
            </w:r>
          </w:p>
        </w:tc>
      </w:tr>
      <w:tr w:rsidR="003E6FF6" w:rsidRPr="003C173D" w14:paraId="4E5C4FB8" w14:textId="77777777" w:rsidTr="003E6FF6">
        <w:trPr>
          <w:trHeight w:val="284"/>
          <w:jc w:val="center"/>
        </w:trPr>
        <w:tc>
          <w:tcPr>
            <w:tcW w:w="3687" w:type="dxa"/>
            <w:vAlign w:val="center"/>
          </w:tcPr>
          <w:p w14:paraId="765EE0D0" w14:textId="66CFDDBD" w:rsidR="003E6FF6" w:rsidRPr="003C173D" w:rsidRDefault="00282E8A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Összefoglaló</w:t>
            </w:r>
          </w:p>
        </w:tc>
        <w:tc>
          <w:tcPr>
            <w:tcW w:w="3543" w:type="dxa"/>
            <w:vAlign w:val="center"/>
          </w:tcPr>
          <w:p w14:paraId="30E37CA1" w14:textId="3C90558E" w:rsidR="003E6FF6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Megbeszélés</w:t>
            </w:r>
          </w:p>
        </w:tc>
        <w:tc>
          <w:tcPr>
            <w:tcW w:w="3261" w:type="dxa"/>
            <w:vAlign w:val="center"/>
          </w:tcPr>
          <w:p w14:paraId="22310A13" w14:textId="77777777" w:rsidR="003E6FF6" w:rsidRPr="003C173D" w:rsidRDefault="003E6FF6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3E6FF6" w:rsidRPr="003C173D" w14:paraId="3DE63A8E" w14:textId="77777777" w:rsidTr="003E6FF6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13945DFC" w14:textId="77777777" w:rsidR="003E6FF6" w:rsidRPr="003C173D" w:rsidRDefault="003E6FF6" w:rsidP="00175B90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</w:p>
        </w:tc>
      </w:tr>
    </w:tbl>
    <w:p w14:paraId="65CC45BE" w14:textId="77777777" w:rsidR="0084063D" w:rsidRPr="003C173D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44DF6DE1" w14:textId="77777777" w:rsidR="00CF2C25" w:rsidRPr="003C173D" w:rsidRDefault="00CF2C25" w:rsidP="00CF2C25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9. Az episztemikus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CF2C25" w:rsidRPr="003C173D" w14:paraId="392FC4E8" w14:textId="77777777" w:rsidTr="00175B90">
        <w:trPr>
          <w:trHeight w:val="779"/>
        </w:trPr>
        <w:tc>
          <w:tcPr>
            <w:tcW w:w="10475" w:type="dxa"/>
          </w:tcPr>
          <w:p w14:paraId="4A8727F4" w14:textId="77777777" w:rsidR="00CF2C25" w:rsidRPr="003C173D" w:rsidRDefault="00CF2C25" w:rsidP="00175B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Az oktatási módszerek alapját a kortárs nemzetközi és magyar színházi historiográfiai kutatások eredményei adják</w:t>
            </w:r>
          </w:p>
          <w:p w14:paraId="3E14A5F7" w14:textId="77777777" w:rsidR="00CF2C25" w:rsidRPr="003C173D" w:rsidRDefault="00CF2C25" w:rsidP="00175B9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A tantárgy tartalma megfelel a hazai munkaerőpiac elvárásainak</w:t>
            </w:r>
          </w:p>
        </w:tc>
      </w:tr>
    </w:tbl>
    <w:p w14:paraId="7E83A67A" w14:textId="77777777" w:rsidR="00CF2C25" w:rsidRPr="003C173D" w:rsidRDefault="00CF2C25" w:rsidP="00CF2C25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CF2C25" w:rsidRPr="003C173D" w14:paraId="145D13B1" w14:textId="77777777" w:rsidTr="00175B90">
        <w:trPr>
          <w:trHeight w:val="284"/>
        </w:trPr>
        <w:tc>
          <w:tcPr>
            <w:tcW w:w="1985" w:type="dxa"/>
            <w:vAlign w:val="center"/>
          </w:tcPr>
          <w:p w14:paraId="1B9695A0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AF6E5FA" w14:textId="77777777" w:rsidR="00CF2C25" w:rsidRPr="003C173D" w:rsidRDefault="00CF2C25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6CE1934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4DB83D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CF2C25" w:rsidRPr="003C173D" w14:paraId="267FF434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51C91F34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10.4 Előadás</w:t>
            </w:r>
          </w:p>
        </w:tc>
        <w:tc>
          <w:tcPr>
            <w:tcW w:w="2837" w:type="dxa"/>
            <w:vAlign w:val="center"/>
          </w:tcPr>
          <w:p w14:paraId="2BBEE6AF" w14:textId="77777777" w:rsidR="00CF2C25" w:rsidRPr="003C173D" w:rsidRDefault="00CF2C25" w:rsidP="00175B90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Az előadás anyagának és bibliográfiájának ismerete  </w:t>
            </w:r>
          </w:p>
          <w:p w14:paraId="55A4846A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378C33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Írásbeli felmérő</w:t>
            </w:r>
          </w:p>
        </w:tc>
        <w:tc>
          <w:tcPr>
            <w:tcW w:w="2978" w:type="dxa"/>
            <w:vAlign w:val="center"/>
          </w:tcPr>
          <w:p w14:paraId="6AE67769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50%</w:t>
            </w:r>
          </w:p>
        </w:tc>
      </w:tr>
      <w:tr w:rsidR="00CF2C25" w:rsidRPr="003C173D" w14:paraId="58D12BD9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15C82883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3AC6F737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7E06D9B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67DB0810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CF2C25" w:rsidRPr="003C173D" w14:paraId="362FF25F" w14:textId="77777777" w:rsidTr="00175B90">
        <w:trPr>
          <w:trHeight w:val="284"/>
        </w:trPr>
        <w:tc>
          <w:tcPr>
            <w:tcW w:w="1985" w:type="dxa"/>
            <w:vMerge w:val="restart"/>
            <w:vAlign w:val="center"/>
          </w:tcPr>
          <w:p w14:paraId="6B8BFC18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10.5 Szeminárium / </w:t>
            </w:r>
          </w:p>
          <w:p w14:paraId="745323DF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3494054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bookmarkStart w:id="1" w:name="_Hlk197186752"/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szemináriumi olvasmányok ismerete, csoportos projekt bemutatása</w:t>
            </w:r>
            <w:r w:rsidRPr="003C173D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1"/>
            </w: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 és a szemeszter végén dolgozat leadása (min.  12.000 karakter</w:t>
            </w:r>
            <w:bookmarkEnd w:id="1"/>
          </w:p>
        </w:tc>
        <w:tc>
          <w:tcPr>
            <w:tcW w:w="2692" w:type="dxa"/>
            <w:vAlign w:val="center"/>
          </w:tcPr>
          <w:p w14:paraId="2D9BDBA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Egyéni és csoportos kiértékelés</w:t>
            </w:r>
          </w:p>
          <w:p w14:paraId="4F463B2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(utolsó szeminárium</w:t>
            </w:r>
          </w:p>
        </w:tc>
        <w:tc>
          <w:tcPr>
            <w:tcW w:w="2978" w:type="dxa"/>
            <w:vAlign w:val="center"/>
          </w:tcPr>
          <w:p w14:paraId="54575A4C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40</w:t>
            </w:r>
            <w:bookmarkStart w:id="3" w:name="_Hlk197186510"/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%</w:t>
            </w:r>
            <w:bookmarkEnd w:id="3"/>
          </w:p>
        </w:tc>
      </w:tr>
      <w:tr w:rsidR="00CF2C25" w:rsidRPr="003C173D" w14:paraId="365627B1" w14:textId="77777777" w:rsidTr="00175B90">
        <w:trPr>
          <w:trHeight w:val="284"/>
        </w:trPr>
        <w:tc>
          <w:tcPr>
            <w:tcW w:w="1985" w:type="dxa"/>
            <w:vMerge/>
            <w:vAlign w:val="center"/>
          </w:tcPr>
          <w:p w14:paraId="6871FB67" w14:textId="77777777" w:rsidR="00CF2C25" w:rsidRPr="003C173D" w:rsidRDefault="00CF2C25" w:rsidP="00175B90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77C696E6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Szemináriumon való aktív jelenlét</w:t>
            </w:r>
          </w:p>
        </w:tc>
        <w:tc>
          <w:tcPr>
            <w:tcW w:w="2692" w:type="dxa"/>
            <w:vAlign w:val="center"/>
          </w:tcPr>
          <w:p w14:paraId="1897F8C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192EE00E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b/>
                <w:sz w:val="20"/>
                <w:szCs w:val="20"/>
                <w:lang w:val="hu-HU"/>
              </w:rPr>
              <w:t>10%</w:t>
            </w:r>
          </w:p>
        </w:tc>
      </w:tr>
      <w:tr w:rsidR="00CF2C25" w:rsidRPr="003C173D" w14:paraId="2DF2F70B" w14:textId="77777777" w:rsidTr="00175B90">
        <w:trPr>
          <w:trHeight w:val="284"/>
        </w:trPr>
        <w:tc>
          <w:tcPr>
            <w:tcW w:w="10492" w:type="dxa"/>
            <w:gridSpan w:val="4"/>
            <w:vAlign w:val="center"/>
          </w:tcPr>
          <w:p w14:paraId="223D8A65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CF2C25" w:rsidRPr="003C173D" w14:paraId="2C08AC17" w14:textId="77777777" w:rsidTr="00175B90">
        <w:trPr>
          <w:trHeight w:val="1252"/>
        </w:trPr>
        <w:tc>
          <w:tcPr>
            <w:tcW w:w="10492" w:type="dxa"/>
            <w:gridSpan w:val="4"/>
          </w:tcPr>
          <w:p w14:paraId="5CFC3D3B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53C5F146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 xml:space="preserve">Az egyes témák ismerete a konkrét események, személyek, jelenségek felidézésével, apró részletek nélkül </w:t>
            </w:r>
          </w:p>
          <w:p w14:paraId="6BC5F965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A bibliográfiai tételek legalább felének ismerete, min.3-3 tanulmány kijegyzetelése</w:t>
            </w:r>
          </w:p>
          <w:p w14:paraId="24FD9845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Szeminárium esetében: vitaindító megtartása, házidolgozat benyújtása, illetve az összes téma alapszintű ismerete, min.4-4 szemináriumi olvasmány kijegyzetelése</w:t>
            </w:r>
          </w:p>
          <w:p w14:paraId="2FC75D38" w14:textId="77777777" w:rsidR="00CF2C25" w:rsidRPr="003C173D" w:rsidRDefault="00CF2C25" w:rsidP="00175B90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C173D">
              <w:rPr>
                <w:rFonts w:ascii="Cambria" w:hAnsi="Cambria"/>
                <w:sz w:val="20"/>
                <w:szCs w:val="20"/>
                <w:lang w:val="hu-HU"/>
              </w:rPr>
              <w:t>Csoportos projektben való részvétel</w:t>
            </w:r>
          </w:p>
          <w:p w14:paraId="0E4FF222" w14:textId="77777777" w:rsidR="00CF2C25" w:rsidRPr="003C173D" w:rsidRDefault="00CF2C25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4C51839" w14:textId="77777777" w:rsidR="00E82100" w:rsidRPr="003C173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6AB006AC" w:rsidR="006A3DD3" w:rsidRPr="003C173D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C173D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C173D">
        <w:rPr>
          <w:rFonts w:ascii="Cambria" w:hAnsi="Cambria" w:cs="Times New Roman"/>
          <w:bCs/>
          <w:sz w:val="20"/>
          <w:szCs w:val="20"/>
          <w:lang w:val="hu-HU"/>
        </w:rPr>
        <w:t>(Fenntartható fejlődési célok/ Sustainable Development Goals)</w:t>
      </w:r>
      <w:r w:rsidR="00C3571C" w:rsidRPr="003C173D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2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C173D" w14:paraId="11B37CCE" w14:textId="77777777" w:rsidTr="00CF2C25">
        <w:trPr>
          <w:trHeight w:val="1037"/>
        </w:trPr>
        <w:tc>
          <w:tcPr>
            <w:tcW w:w="1165" w:type="dxa"/>
            <w:vAlign w:val="center"/>
          </w:tcPr>
          <w:p w14:paraId="029BE597" w14:textId="23CF9907" w:rsidR="00CB66F3" w:rsidRPr="003C173D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E2E5923" w:rsidR="00CB66F3" w:rsidRPr="003C173D" w:rsidRDefault="00CF2C25" w:rsidP="00E703A6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B598A17" wp14:editId="251368A7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CA3B07" w14:textId="77777777" w:rsidR="006A3DD3" w:rsidRPr="003C173D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C173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C173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C173D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C173D" w:rsidRDefault="00EF2302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 xml:space="preserve">Kitöltés </w:t>
            </w:r>
            <w:r w:rsidR="00925BD0" w:rsidRPr="003C173D">
              <w:rPr>
                <w:rFonts w:ascii="Cambria" w:hAnsi="Cambria"/>
                <w:lang w:val="hu-HU"/>
              </w:rPr>
              <w:t>időpontja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71362F5A" w14:textId="7076CDA9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</w:t>
            </w:r>
          </w:p>
          <w:p w14:paraId="6F85EC4B" w14:textId="7190431F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C173D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C173D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E</w:t>
            </w:r>
            <w:r w:rsidR="00A9604D" w:rsidRPr="003C173D">
              <w:rPr>
                <w:rFonts w:ascii="Cambria" w:hAnsi="Cambria"/>
                <w:lang w:val="hu-HU"/>
              </w:rPr>
              <w:t>lőadás felelőse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C173D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C173D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Szeminárium felelőse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34043C9C" w14:textId="4BD97B51" w:rsidR="00E82100" w:rsidRPr="003C173D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...................</w:t>
            </w:r>
          </w:p>
        </w:tc>
      </w:tr>
      <w:tr w:rsidR="006B6ABF" w:rsidRPr="003C173D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73D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C173D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C173D" w:rsidRDefault="0054636C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C173D">
              <w:rPr>
                <w:rFonts w:ascii="Cambria" w:hAnsi="Cambria"/>
                <w:lang w:val="hu-HU"/>
              </w:rPr>
              <w:t>:</w:t>
            </w:r>
          </w:p>
          <w:p w14:paraId="4DCA8C86" w14:textId="7AE918A0" w:rsidR="00E82100" w:rsidRPr="003C173D" w:rsidRDefault="00E82100" w:rsidP="00E82100">
            <w:pPr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C173D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Intézetigazgató</w:t>
            </w:r>
            <w:r w:rsidR="009F12E2" w:rsidRPr="003C173D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C173D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C173D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3C173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sectPr w:rsidR="000B6EB1" w:rsidRPr="003C173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9DDA2" w14:textId="77777777" w:rsidR="00D942F7" w:rsidRDefault="00D942F7" w:rsidP="00D12BC3">
      <w:pPr>
        <w:spacing w:after="0" w:line="240" w:lineRule="auto"/>
      </w:pPr>
      <w:r>
        <w:separator/>
      </w:r>
    </w:p>
  </w:endnote>
  <w:endnote w:type="continuationSeparator" w:id="0">
    <w:p w14:paraId="55145ECD" w14:textId="77777777" w:rsidR="00D942F7" w:rsidRDefault="00D942F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171DD" w14:textId="77777777" w:rsidR="00D942F7" w:rsidRDefault="00D942F7" w:rsidP="00D12BC3">
      <w:pPr>
        <w:spacing w:after="0" w:line="240" w:lineRule="auto"/>
      </w:pPr>
      <w:r>
        <w:separator/>
      </w:r>
    </w:p>
  </w:footnote>
  <w:footnote w:type="continuationSeparator" w:id="0">
    <w:p w14:paraId="6BE4779B" w14:textId="77777777" w:rsidR="00D942F7" w:rsidRDefault="00D942F7" w:rsidP="00D12BC3">
      <w:pPr>
        <w:spacing w:after="0" w:line="240" w:lineRule="auto"/>
      </w:pPr>
      <w:r>
        <w:continuationSeparator/>
      </w:r>
    </w:p>
  </w:footnote>
  <w:footnote w:id="1">
    <w:p w14:paraId="63BEA87F" w14:textId="540832CC" w:rsidR="00CF2C25" w:rsidRPr="00CF2C25" w:rsidRDefault="00CF2C25" w:rsidP="00CF2C25">
      <w:pPr>
        <w:pStyle w:val="FootnoteText"/>
        <w:rPr>
          <w:rFonts w:ascii="Cambria" w:hAnsi="Cambria"/>
          <w:lang w:val="hu-HU"/>
        </w:rPr>
      </w:pPr>
      <w:r w:rsidRPr="00CF2C25">
        <w:rPr>
          <w:rStyle w:val="FootnoteReference"/>
          <w:rFonts w:ascii="Cambria" w:hAnsi="Cambria"/>
        </w:rPr>
        <w:footnoteRef/>
      </w:r>
      <w:r w:rsidRPr="00CF2C25">
        <w:rPr>
          <w:rFonts w:ascii="Cambria" w:hAnsi="Cambria"/>
        </w:rPr>
        <w:t xml:space="preserve"> </w:t>
      </w:r>
      <w:bookmarkStart w:id="2" w:name="_Hlk197186606"/>
      <w:r w:rsidRPr="00CF2C25">
        <w:rPr>
          <w:rFonts w:ascii="Cambria" w:hAnsi="Cambria"/>
          <w:lang w:val="en-US"/>
        </w:rPr>
        <w:t>A színháztörténet bármely a hallgatók számára érdekes aspektusával foglalkozó prezentáció előadása. Választható pl.  egy színdarab rövid jelenetének a bemutatása, amely bizonyítottan a történeti játékstílusokat illető kutatásnak ill. -tanulmányozásnak eredménye. Lehet kiállítás-rendezés is, vagy tudományos előadás egy adott témában. (Mindezek historiográfiai elvek és módszerek iránti érzékenység, his</w:t>
      </w:r>
      <w:r>
        <w:rPr>
          <w:rFonts w:ascii="Cambria" w:hAnsi="Cambria"/>
          <w:lang w:val="en-US"/>
        </w:rPr>
        <w:t>t</w:t>
      </w:r>
      <w:r w:rsidRPr="00CF2C25">
        <w:rPr>
          <w:rFonts w:ascii="Cambria" w:hAnsi="Cambria"/>
          <w:lang w:val="en-US"/>
        </w:rPr>
        <w:t>orográfiai ismeret bizonyításával)</w:t>
      </w:r>
      <w:bookmarkEnd w:id="2"/>
    </w:p>
  </w:footnote>
  <w:footnote w:id="2">
    <w:p w14:paraId="3806BD12" w14:textId="44D85BEA" w:rsidR="00C3571C" w:rsidRPr="00CF2C25" w:rsidRDefault="00C3571C" w:rsidP="00145A43">
      <w:pPr>
        <w:pStyle w:val="FootnoteText"/>
        <w:spacing w:after="0"/>
        <w:jc w:val="both"/>
        <w:rPr>
          <w:rFonts w:ascii="Cambria" w:hAnsi="Cambria"/>
          <w:lang w:val="hu-HU"/>
        </w:rPr>
      </w:pPr>
      <w:r w:rsidRPr="00CF2C25">
        <w:rPr>
          <w:rStyle w:val="FootnoteReference"/>
          <w:rFonts w:ascii="Cambria" w:hAnsi="Cambria"/>
          <w:lang w:val="hu-HU"/>
        </w:rPr>
        <w:footnoteRef/>
      </w:r>
      <w:r w:rsidRPr="00CF2C25">
        <w:rPr>
          <w:rFonts w:ascii="Cambria" w:hAnsi="Cambria"/>
          <w:lang w:val="hu-HU"/>
        </w:rPr>
        <w:t xml:space="preserve"> </w:t>
      </w:r>
      <w:r w:rsidR="006067C6" w:rsidRPr="00CF2C25">
        <w:rPr>
          <w:rFonts w:ascii="Cambria" w:hAnsi="Cambria"/>
          <w:lang w:val="hu-HU"/>
        </w:rPr>
        <w:t>Csak azokat a</w:t>
      </w:r>
      <w:r w:rsidR="00925BD0" w:rsidRPr="00CF2C25">
        <w:rPr>
          <w:rFonts w:ascii="Cambria" w:hAnsi="Cambria"/>
          <w:lang w:val="hu-HU"/>
        </w:rPr>
        <w:t>z</w:t>
      </w:r>
      <w:r w:rsidR="006067C6" w:rsidRPr="00CF2C25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CF2C25">
          <w:rPr>
            <w:rStyle w:val="Hyperlink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CF2C25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CF2C25">
        <w:rPr>
          <w:rFonts w:ascii="Cambria" w:hAnsi="Cambria"/>
          <w:lang w:val="hu-HU"/>
        </w:rPr>
        <w:t>e</w:t>
      </w:r>
      <w:r w:rsidR="006067C6" w:rsidRPr="00CF2C25">
        <w:rPr>
          <w:rFonts w:ascii="Cambria" w:hAnsi="Cambria"/>
          <w:lang w:val="hu-HU"/>
        </w:rPr>
        <w:t>t, és írja rá, hogy „</w:t>
      </w:r>
      <w:r w:rsidR="006067C6" w:rsidRPr="00CF2C25">
        <w:rPr>
          <w:rFonts w:ascii="Cambria" w:hAnsi="Cambria"/>
          <w:i/>
          <w:iCs/>
          <w:lang w:val="hu-HU"/>
        </w:rPr>
        <w:t>Nem alkalmazható</w:t>
      </w:r>
      <w:r w:rsidR="006067C6" w:rsidRPr="00CF2C25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C5AE6"/>
    <w:multiLevelType w:val="hybridMultilevel"/>
    <w:tmpl w:val="2548A7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3"/>
  </w:num>
  <w:num w:numId="4" w16cid:durableId="1498227276">
    <w:abstractNumId w:val="5"/>
  </w:num>
  <w:num w:numId="5" w16cid:durableId="925501657">
    <w:abstractNumId w:val="4"/>
  </w:num>
  <w:num w:numId="6" w16cid:durableId="457333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6370F"/>
    <w:rsid w:val="002727CD"/>
    <w:rsid w:val="00273287"/>
    <w:rsid w:val="00282E8A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73D"/>
    <w:rsid w:val="003C197C"/>
    <w:rsid w:val="003D7F8A"/>
    <w:rsid w:val="003E6FF6"/>
    <w:rsid w:val="003F481E"/>
    <w:rsid w:val="003F659E"/>
    <w:rsid w:val="00405204"/>
    <w:rsid w:val="00414998"/>
    <w:rsid w:val="0042330E"/>
    <w:rsid w:val="0044010C"/>
    <w:rsid w:val="00443030"/>
    <w:rsid w:val="00443956"/>
    <w:rsid w:val="0044448F"/>
    <w:rsid w:val="0045312D"/>
    <w:rsid w:val="00453436"/>
    <w:rsid w:val="004613CA"/>
    <w:rsid w:val="004675C5"/>
    <w:rsid w:val="0047381B"/>
    <w:rsid w:val="00493F45"/>
    <w:rsid w:val="004A366C"/>
    <w:rsid w:val="004C0D6E"/>
    <w:rsid w:val="004C12DF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A6C1B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26B98"/>
    <w:rsid w:val="00632190"/>
    <w:rsid w:val="00661AF8"/>
    <w:rsid w:val="006663C5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130E6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2C3"/>
    <w:rsid w:val="009605D1"/>
    <w:rsid w:val="009609C9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1879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2303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CF2C25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942F7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49CA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customStyle="1" w:styleId="st">
    <w:name w:val="st"/>
    <w:basedOn w:val="DefaultParagraphFont"/>
    <w:rsid w:val="00626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mek.niif.hu/07200/07297/pdf/dramaturg1.pdf" TargetMode="External"/><Relationship Id="rId18" Type="http://schemas.openxmlformats.org/officeDocument/2006/relationships/hyperlink" Target="https://library.hungaricana.hu/hu/view/SZAK_SZIN_Sztsz_35/?pg=6&amp;layout=s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1.png"/><Relationship Id="rId7" Type="http://schemas.openxmlformats.org/officeDocument/2006/relationships/settings" Target="settings.xml"/><Relationship Id="rId12" Type="http://schemas.openxmlformats.org/officeDocument/2006/relationships/hyperlink" Target="https://mek.oszk.hu/08700/08756/html/" TargetMode="External"/><Relationship Id="rId17" Type="http://schemas.openxmlformats.org/officeDocument/2006/relationships/hyperlink" Target="https://library.hungaricana.hu/hu/view/SZAK_SZIN_Szk_uj_17/?pg=0&amp;layout=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mtdaportal.extra.hu/books/szentgyorgyi_istvan_emlekeim_Optimized.pdf" TargetMode="External"/><Relationship Id="rId20" Type="http://schemas.openxmlformats.org/officeDocument/2006/relationships/hyperlink" Target="http://mek.oszk.hu/00400/00462/00462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k.oszk.hu/02000/02065/html/2kotet/index.htm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ek.oszk.hu/05600/05688/05688.ht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pa.oszk.hu/02500/02518/00048/pdf/EPA02518_irodalomtortenet_1923_01-02_32-37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kozvilagitas.blogspot.com/2016/06/szerdahelyi-kalman-fenykepalbuma-2015.html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BC35CA-33B2-4E0F-BAA0-05396348F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2851</Words>
  <Characters>16256</Characters>
  <Application>Microsoft Office Word</Application>
  <DocSecurity>0</DocSecurity>
  <Lines>135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7</cp:revision>
  <dcterms:created xsi:type="dcterms:W3CDTF">2025-05-03T15:13:00Z</dcterms:created>
  <dcterms:modified xsi:type="dcterms:W3CDTF">2026-06-08T04:20:00Z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